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454104" w14:paraId="669575C0" w14:textId="77777777">
      <w:pPr>
        <w:pStyle w:val="in-table"/>
      </w:pPr>
      <w:bookmarkStart w:name="_GoBack" w:id="0"/>
      <w:bookmarkEnd w:id="0"/>
      <w:r>
        <w:rPr>
          <w:noProof/>
        </w:rPr>
        <mc:AlternateContent>
          <mc:Choice Requires="wps">
            <w:drawing>
              <wp:anchor distT="0" distB="0" distL="114300" distR="114300" simplePos="0" relativeHeight="251662336" behindDoc="0" locked="0" layoutInCell="1" allowOverlap="1" wp14:editId="44B2087E" wp14:anchorId="34E4B2F4">
                <wp:simplePos x="0" y="0"/>
                <wp:positionH relativeFrom="page">
                  <wp:posOffset>0</wp:posOffset>
                </wp:positionH>
                <wp:positionV relativeFrom="page">
                  <wp:posOffset>0</wp:posOffset>
                </wp:positionV>
                <wp:extent cx="0" cy="0"/>
                <wp:effectExtent l="9525" t="9525" r="9525" b="9525"/>
                <wp:wrapNone/>
                <wp:docPr id="9"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310638" w:rsidRDefault="00310638" w14:paraId="406CFC98"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4E4B2F4">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5mJAIAAEEEAAAOAAAAZHJzL2Uyb0RvYy54bWysU1+P0zAMf0fiO0R5Z+2mjburrjvBxhDS&#10;cSANPkCapG1EGockW7sXPjtOuu3KnydEHiw7jn+xf7bvH4ZOk6N0XoEp6XyWUyINB6FMU9KvX3av&#10;binxgRnBNBhZ0pP09GH98sV9bwu5gBa0kI4giPFFb0vahmCLLPO8lR3zM7DSoLMG17GApmsy4ViP&#10;6J3OFnn+OuvBCeuAS+/xdjs66Trh17Xk4VNdexmILinmFpJ0SVZRZut7VjSO2VbxcxrsH7LomDL4&#10;6RVqywIjB6f+gOoUd+ChDjMOXQZ1rbhMNWA18/y3avYtszLVguR4e6XJ/z9Y/nT87IgSJb2jxLAO&#10;W7RhSDbZAt+f/I/KKVlT0iohZGxwJKy3vsC4vcXIMLyFId7H4r19BP7NEwOblplGvnEO+lYygQmn&#10;yGwSOuL4CFL1H0Hgz+wQIAENtesiIPJDEB0bd7o2Sw6B8PGSX24zVlxCrPPhvYSORKWkDicgQbLj&#10;ow+YPD69PEkpg1Zip7ROhmuqjXbkyHBadunEejHET59pQ3rka7VYjVVPff5XiDzf7f4G0amAY69V&#10;V9LbPJ5xECNX74xIQxmY0qOO/2uDaUTyIl8jc2GohnMzKhAnpNHBON64jqhEubhB6nqc7pL67wfm&#10;JCX6g8Fu3M2Xy7gOyViubhZouKmnmnqY4S3g0gRKRnUTxhU6WKeaFj977i7OaWLsvFNxEaZ2KuN5&#10;89c/AQ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MtlrmYkAgAAQQQAAA4AAAAAAAAAAAAAAAAALgIAAGRycy9lMm9Eb2MueG1sUEsBAi0A&#10;FAAGAAgAAAAhANAPynHVAAAA/wAAAA8AAAAAAAAAAAAAAAAAfgQAAGRycy9kb3ducmV2LnhtbFBL&#10;BQYAAAAABAAEAPMAAACABQAAAAA=&#10;">
                <v:textbox style="layout-flow:vertical;mso-layout-flow-alt:bottom-to-top">
                  <w:txbxContent>
                    <w:p w:rsidR="00310638" w:rsidRDefault="00310638" w14:paraId="406CFC98"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5A441C" w14:paraId="7DF78CDE" w14:textId="77777777">
        <w:tc>
          <w:tcPr>
            <w:tcW w:w="0" w:type="auto"/>
          </w:tcPr>
          <w:p w:rsidR="00310638" w:rsidRDefault="001933FE" w14:paraId="0ED34130" w14:textId="2DC061BB">
            <w:bookmarkStart w:name="woordmerk" w:id="1"/>
            <w:bookmarkStart w:name="woordmerk_bk" w:id="2"/>
            <w:bookmarkEnd w:id="1"/>
            <w:r>
              <w:rPr>
                <w:noProof/>
              </w:rPr>
              <w:drawing>
                <wp:inline distT="0" distB="0" distL="0" distR="0" wp14:anchorId="4872108F" wp14:editId="4C7D6A6A">
                  <wp:extent cx="2340869" cy="1583439"/>
                  <wp:effectExtent l="0" t="0" r="254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454104" w14:paraId="59787A45" w14:textId="48F5196E">
            <w:r>
              <w:fldChar w:fldCharType="begin"/>
            </w:r>
            <w:r>
              <w:instrText xml:space="preserve"> DOCPROPERTY woordmerk </w:instrText>
            </w:r>
            <w:r>
              <w:fldChar w:fldCharType="end"/>
            </w:r>
          </w:p>
        </w:tc>
      </w:tr>
    </w:tbl>
    <w:p w:rsidR="00F75106" w:rsidRDefault="00F75106" w14:paraId="1CE41EC1"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5A441C" w14:paraId="262894F9" w14:textId="77777777">
        <w:trPr>
          <w:trHeight w:val="306" w:hRule="exact"/>
        </w:trPr>
        <w:tc>
          <w:tcPr>
            <w:tcW w:w="7512" w:type="dxa"/>
            <w:gridSpan w:val="2"/>
          </w:tcPr>
          <w:p w:rsidR="00F75106" w:rsidRDefault="00454104" w14:paraId="767CA08F" w14:textId="309F3FEF">
            <w:pPr>
              <w:pStyle w:val="Huisstijl-Retouradres"/>
            </w:pPr>
            <w:r>
              <w:fldChar w:fldCharType="begin"/>
            </w:r>
            <w:r w:rsidR="000129A4">
              <w:instrText xml:space="preserve"> DOCPROPERTY retouradres </w:instrText>
            </w:r>
            <w:r>
              <w:fldChar w:fldCharType="separate"/>
            </w:r>
            <w:r w:rsidR="001933FE">
              <w:t>&gt; Retouradres Postbus 20301 2500 EH  Den Haag</w:t>
            </w:r>
            <w:r>
              <w:fldChar w:fldCharType="end"/>
            </w:r>
          </w:p>
        </w:tc>
      </w:tr>
      <w:tr w:rsidR="005A441C" w14:paraId="28693C60" w14:textId="77777777">
        <w:trPr>
          <w:cantSplit/>
          <w:trHeight w:val="2166" w:hRule="exact"/>
        </w:trPr>
        <w:tc>
          <w:tcPr>
            <w:tcW w:w="7512" w:type="dxa"/>
            <w:gridSpan w:val="2"/>
          </w:tcPr>
          <w:p w:rsidR="001933FE" w:rsidRDefault="00436B72" w14:paraId="604AB461" w14:textId="16114D28">
            <w:pPr>
              <w:pStyle w:val="adres"/>
            </w:pPr>
            <w:r>
              <w:t xml:space="preserve">Aan </w:t>
            </w:r>
            <w:r w:rsidR="008A7B34">
              <w:fldChar w:fldCharType="begin"/>
            </w:r>
            <w:r w:rsidR="000129A4">
              <w:instrText xml:space="preserve"> DOCVARIABLE adres *\MERGEFORMAT </w:instrText>
            </w:r>
            <w:r w:rsidR="008A7B34">
              <w:fldChar w:fldCharType="separate"/>
            </w:r>
            <w:r>
              <w:t>d</w:t>
            </w:r>
            <w:r w:rsidR="001933FE">
              <w:t>e Voorzitter van de Tweede Kamer</w:t>
            </w:r>
          </w:p>
          <w:p w:rsidR="001933FE" w:rsidRDefault="001933FE" w14:paraId="16DD86CA" w14:textId="77777777">
            <w:pPr>
              <w:pStyle w:val="adres"/>
            </w:pPr>
            <w:r>
              <w:t>der Staten-Generaal</w:t>
            </w:r>
          </w:p>
          <w:p w:rsidR="001933FE" w:rsidRDefault="001933FE" w14:paraId="53878254" w14:textId="77777777">
            <w:pPr>
              <w:pStyle w:val="adres"/>
            </w:pPr>
            <w:r>
              <w:t>Postbus 20018 </w:t>
            </w:r>
          </w:p>
          <w:p w:rsidR="000129A4" w:rsidRDefault="001933FE" w14:paraId="08440C1C" w14:textId="57CA5D11">
            <w:pPr>
              <w:pStyle w:val="adres"/>
            </w:pPr>
            <w:r>
              <w:t>2500 EA  DEN HAAG</w:t>
            </w:r>
            <w:r w:rsidR="008A7B34">
              <w:fldChar w:fldCharType="end"/>
            </w:r>
          </w:p>
          <w:p w:rsidR="00F75106" w:rsidRDefault="00454104" w14:paraId="35913117" w14:textId="71C84D70">
            <w:pPr>
              <w:pStyle w:val="kixcode"/>
            </w:pPr>
            <w:r>
              <w:fldChar w:fldCharType="begin"/>
            </w:r>
            <w:r w:rsidR="000129A4">
              <w:instrText xml:space="preserve"> DOCPROPERTY kix </w:instrText>
            </w:r>
            <w:r>
              <w:fldChar w:fldCharType="end"/>
            </w:r>
          </w:p>
          <w:p w:rsidR="00F75106" w:rsidRDefault="00F75106" w14:paraId="1E150B8F" w14:textId="77777777">
            <w:pPr>
              <w:pStyle w:val="kixcode"/>
            </w:pPr>
          </w:p>
        </w:tc>
      </w:tr>
      <w:tr w:rsidR="005A441C" w14:paraId="2C3AC4AD" w14:textId="77777777">
        <w:trPr>
          <w:trHeight w:val="465" w:hRule="exact"/>
        </w:trPr>
        <w:tc>
          <w:tcPr>
            <w:tcW w:w="7512" w:type="dxa"/>
            <w:gridSpan w:val="2"/>
          </w:tcPr>
          <w:p w:rsidR="00F75106" w:rsidRDefault="00F75106" w14:paraId="683DF707" w14:textId="77777777">
            <w:pPr>
              <w:pStyle w:val="broodtekst"/>
            </w:pPr>
          </w:p>
        </w:tc>
      </w:tr>
      <w:tr w:rsidR="005A441C" w14:paraId="2E948205" w14:textId="77777777">
        <w:trPr>
          <w:trHeight w:val="238" w:hRule="exact"/>
        </w:trPr>
        <w:tc>
          <w:tcPr>
            <w:tcW w:w="1099" w:type="dxa"/>
          </w:tcPr>
          <w:p w:rsidR="00F75106" w:rsidRDefault="00454104" w14:paraId="6597E15C" w14:textId="0B8EB0FD">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1933FE">
              <w:rPr>
                <w:noProof/>
              </w:rPr>
              <w:t>Datum</w:t>
            </w:r>
            <w:r>
              <w:rPr>
                <w:noProof/>
              </w:rPr>
              <w:fldChar w:fldCharType="end"/>
            </w:r>
          </w:p>
        </w:tc>
        <w:tc>
          <w:tcPr>
            <w:tcW w:w="6413" w:type="dxa"/>
          </w:tcPr>
          <w:p w:rsidR="00F75106" w:rsidRDefault="00454104" w14:paraId="0EAD6F53" w14:textId="3BA7F66C">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1933FE">
              <w:t>26 oktober 2023</w:t>
            </w:r>
            <w:r>
              <w:fldChar w:fldCharType="end"/>
            </w:r>
          </w:p>
        </w:tc>
      </w:tr>
      <w:tr w:rsidR="005A441C" w14:paraId="03C3F392" w14:textId="77777777">
        <w:trPr>
          <w:trHeight w:val="482" w:hRule="exact"/>
        </w:trPr>
        <w:tc>
          <w:tcPr>
            <w:tcW w:w="1099" w:type="dxa"/>
          </w:tcPr>
          <w:p w:rsidR="00F75106" w:rsidRDefault="00454104" w14:paraId="124CBC81" w14:textId="2295F66D">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1933FE">
              <w:rPr>
                <w:noProof/>
              </w:rPr>
              <w:t>Onderwerp</w:t>
            </w:r>
            <w:r>
              <w:rPr>
                <w:noProof/>
              </w:rPr>
              <w:fldChar w:fldCharType="end"/>
            </w:r>
          </w:p>
        </w:tc>
        <w:tc>
          <w:tcPr>
            <w:tcW w:w="6413" w:type="dxa"/>
          </w:tcPr>
          <w:p w:rsidR="00F75106" w:rsidRDefault="00454104" w14:paraId="24E86DAB" w14:textId="79D01B0F">
            <w:pPr>
              <w:pStyle w:val="datumonderwerp"/>
            </w:pPr>
            <w:r>
              <w:fldChar w:fldCharType="begin"/>
            </w:r>
            <w:r w:rsidR="000129A4">
              <w:instrText xml:space="preserve"> DOCPROPERTY onderwerp </w:instrText>
            </w:r>
            <w:r>
              <w:fldChar w:fldCharType="separate"/>
            </w:r>
            <w:r w:rsidR="001933FE">
              <w:t>Uitwerking motie van Beukering c.s.: thematafels civiele invorderingsketen</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5A441C" w14:paraId="2C247891" w14:textId="77777777">
        <w:tc>
          <w:tcPr>
            <w:tcW w:w="2013" w:type="dxa"/>
          </w:tcPr>
          <w:p w:rsidR="00454104" w:rsidP="001933FE" w:rsidRDefault="001933FE" w14:paraId="281D5B8B" w14:textId="5E33EAF3">
            <w:pPr>
              <w:pStyle w:val="afzendgegevens-bold"/>
            </w:pPr>
            <w:bookmarkStart w:name="referentiegegevens" w:id="3"/>
            <w:bookmarkStart w:name="referentiegegevens_bk" w:id="4"/>
            <w:bookmarkEnd w:id="3"/>
            <w:r>
              <w:t>Directoraat-Generaal Rechtspleging en Rechtshandhaving</w:t>
            </w:r>
          </w:p>
          <w:p w:rsidR="001933FE" w:rsidP="001933FE" w:rsidRDefault="001933FE" w14:paraId="08C958B4" w14:textId="0F395551">
            <w:pPr>
              <w:pStyle w:val="afzendgegevens"/>
            </w:pPr>
            <w:r>
              <w:t>Directie Rechtsbestel</w:t>
            </w:r>
          </w:p>
          <w:p w:rsidR="001933FE" w:rsidP="001933FE" w:rsidRDefault="001933FE" w14:paraId="258ABC79" w14:textId="38A4B793">
            <w:pPr>
              <w:pStyle w:val="witregel1"/>
            </w:pPr>
            <w:r>
              <w:t> </w:t>
            </w:r>
          </w:p>
          <w:p w:rsidRPr="00436B72" w:rsidR="001933FE" w:rsidP="001933FE" w:rsidRDefault="001933FE" w14:paraId="2223677C" w14:textId="6435CB27">
            <w:pPr>
              <w:pStyle w:val="afzendgegevens"/>
              <w:rPr>
                <w:lang w:val="de-DE"/>
              </w:rPr>
            </w:pPr>
            <w:r w:rsidRPr="00436B72">
              <w:rPr>
                <w:lang w:val="de-DE"/>
              </w:rPr>
              <w:t>Turfmarkt 147</w:t>
            </w:r>
          </w:p>
          <w:p w:rsidRPr="00436B72" w:rsidR="001933FE" w:rsidP="001933FE" w:rsidRDefault="001933FE" w14:paraId="7EBF7739" w14:textId="4BE51672">
            <w:pPr>
              <w:pStyle w:val="afzendgegevens"/>
              <w:rPr>
                <w:lang w:val="de-DE"/>
              </w:rPr>
            </w:pPr>
            <w:r w:rsidRPr="00436B72">
              <w:rPr>
                <w:lang w:val="de-DE"/>
              </w:rPr>
              <w:t>2511 DP  Den Haag</w:t>
            </w:r>
          </w:p>
          <w:p w:rsidRPr="00436B72" w:rsidR="001933FE" w:rsidP="001933FE" w:rsidRDefault="001933FE" w14:paraId="2E9AE157" w14:textId="19650D4C">
            <w:pPr>
              <w:pStyle w:val="afzendgegevens"/>
              <w:rPr>
                <w:lang w:val="de-DE"/>
              </w:rPr>
            </w:pPr>
            <w:r w:rsidRPr="00436B72">
              <w:rPr>
                <w:lang w:val="de-DE"/>
              </w:rPr>
              <w:t>Postbus 20301</w:t>
            </w:r>
          </w:p>
          <w:p w:rsidRPr="00436B72" w:rsidR="001933FE" w:rsidP="001933FE" w:rsidRDefault="001933FE" w14:paraId="54BBD5A1" w14:textId="14AFC80F">
            <w:pPr>
              <w:pStyle w:val="afzendgegevens"/>
              <w:rPr>
                <w:lang w:val="de-DE"/>
              </w:rPr>
            </w:pPr>
            <w:r w:rsidRPr="00436B72">
              <w:rPr>
                <w:lang w:val="de-DE"/>
              </w:rPr>
              <w:t>2500 EH  Den Haag</w:t>
            </w:r>
          </w:p>
          <w:p w:rsidRPr="00436B72" w:rsidR="001933FE" w:rsidP="001933FE" w:rsidRDefault="001933FE" w14:paraId="369AAB09" w14:textId="2E8F1873">
            <w:pPr>
              <w:pStyle w:val="afzendgegevens"/>
              <w:rPr>
                <w:lang w:val="de-DE"/>
              </w:rPr>
            </w:pPr>
            <w:r w:rsidRPr="00436B72">
              <w:rPr>
                <w:lang w:val="de-DE"/>
              </w:rPr>
              <w:t>www.rijksoverheid.nl/jenv</w:t>
            </w:r>
          </w:p>
          <w:p w:rsidRPr="00436B72" w:rsidR="001933FE" w:rsidP="001933FE" w:rsidRDefault="001933FE" w14:paraId="42A9C5D3" w14:textId="3C3B9F4D">
            <w:pPr>
              <w:pStyle w:val="witregel1"/>
              <w:rPr>
                <w:lang w:val="de-DE"/>
              </w:rPr>
            </w:pPr>
            <w:r w:rsidRPr="00436B72">
              <w:rPr>
                <w:lang w:val="de-DE"/>
              </w:rPr>
              <w:t> </w:t>
            </w:r>
          </w:p>
          <w:p w:rsidRPr="00436B72" w:rsidR="001933FE" w:rsidP="001933FE" w:rsidRDefault="001933FE" w14:paraId="565B1A99" w14:textId="3D682A02">
            <w:pPr>
              <w:pStyle w:val="witregel2"/>
              <w:rPr>
                <w:lang w:val="de-DE"/>
              </w:rPr>
            </w:pPr>
            <w:r w:rsidRPr="00436B72">
              <w:rPr>
                <w:lang w:val="de-DE"/>
              </w:rPr>
              <w:t> </w:t>
            </w:r>
          </w:p>
          <w:p w:rsidR="001933FE" w:rsidP="001933FE" w:rsidRDefault="001933FE" w14:paraId="60206C9D" w14:textId="5A8E3247">
            <w:pPr>
              <w:pStyle w:val="referentiekopjes"/>
            </w:pPr>
            <w:r>
              <w:t>Ons kenmerk</w:t>
            </w:r>
          </w:p>
          <w:p w:rsidR="001933FE" w:rsidP="001933FE" w:rsidRDefault="001933FE" w14:paraId="1C2BC17C" w14:textId="34934A83">
            <w:pPr>
              <w:pStyle w:val="referentiegegevens"/>
            </w:pPr>
            <w:r>
              <w:fldChar w:fldCharType="begin"/>
            </w:r>
            <w:r>
              <w:instrText xml:space="preserve"> DOCPROPERTY onskenmerk </w:instrText>
            </w:r>
            <w:r>
              <w:fldChar w:fldCharType="separate"/>
            </w:r>
            <w:r>
              <w:t>4975061</w:t>
            </w:r>
            <w:r>
              <w:fldChar w:fldCharType="end"/>
            </w:r>
          </w:p>
          <w:p w:rsidR="00436B72" w:rsidP="001933FE" w:rsidRDefault="00436B72" w14:paraId="119E55DD" w14:textId="16894560">
            <w:pPr>
              <w:pStyle w:val="referentiegegevens"/>
            </w:pPr>
          </w:p>
          <w:p w:rsidR="00436B72" w:rsidP="001933FE" w:rsidRDefault="00436B72" w14:paraId="2B3725B4" w14:textId="4B6BF8BF">
            <w:pPr>
              <w:pStyle w:val="referentiegegevens"/>
            </w:pPr>
            <w:r w:rsidRPr="00436B72">
              <w:rPr>
                <w:b/>
                <w:bCs/>
              </w:rPr>
              <w:t>Bijlagen</w:t>
            </w:r>
            <w:r>
              <w:br/>
              <w:t>3</w:t>
            </w:r>
          </w:p>
          <w:p w:rsidR="001933FE" w:rsidP="001933FE" w:rsidRDefault="001933FE" w14:paraId="357391A2" w14:textId="73532F4A">
            <w:pPr>
              <w:pStyle w:val="witregel1"/>
            </w:pPr>
            <w:r>
              <w:t> </w:t>
            </w:r>
          </w:p>
          <w:p w:rsidR="001933FE" w:rsidP="001933FE" w:rsidRDefault="001933FE" w14:paraId="594A1A6D" w14:textId="7F1522BD">
            <w:pPr>
              <w:pStyle w:val="clausule"/>
            </w:pPr>
            <w:r>
              <w:t>Bij beantwoording de datum en ons kenmerk vermelden. Wilt u slechts één zaak in uw brief behandelen.</w:t>
            </w:r>
          </w:p>
          <w:p w:rsidR="001933FE" w:rsidP="001933FE" w:rsidRDefault="001933FE" w14:paraId="68E2976E" w14:textId="57D85105">
            <w:pPr>
              <w:pStyle w:val="referentiegegevens"/>
            </w:pPr>
          </w:p>
          <w:bookmarkEnd w:id="4"/>
          <w:p w:rsidRPr="001933FE" w:rsidR="001933FE" w:rsidP="001933FE" w:rsidRDefault="001933FE" w14:paraId="20A90289" w14:textId="77777777">
            <w:pPr>
              <w:pStyle w:val="referentiegegevens"/>
            </w:pPr>
          </w:p>
          <w:p w:rsidR="00F75106" w:rsidRDefault="00454104" w14:paraId="12178A61" w14:textId="485B0C33">
            <w:pPr>
              <w:pStyle w:val="referentiegegevens"/>
            </w:pPr>
            <w:r>
              <w:fldChar w:fldCharType="begin"/>
            </w:r>
            <w:r>
              <w:instrText xml:space="preserve"> DOCPROPERTY referentiegegevens </w:instrText>
            </w:r>
            <w:r>
              <w:fldChar w:fldCharType="end"/>
            </w:r>
          </w:p>
        </w:tc>
      </w:tr>
    </w:tbl>
    <w:p w:rsidR="00F75106" w:rsidRDefault="00F75106" w14:paraId="0E32178A" w14:textId="77777777">
      <w:pPr>
        <w:pStyle w:val="broodtekst"/>
      </w:pPr>
    </w:p>
    <w:p w:rsidR="00F75106" w:rsidRDefault="00F75106" w14:paraId="32BDB9D6" w14:textId="77777777">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5A441C" w:rsidTr="00C22108" w14:paraId="15438168" w14:textId="77777777">
        <w:tc>
          <w:tcPr>
            <w:tcW w:w="7716" w:type="dxa"/>
          </w:tcPr>
          <w:p w:rsidRPr="00C22108" w:rsidR="00C22108" w:rsidP="002353E3" w:rsidRDefault="00454104" w14:paraId="338F2321" w14:textId="4EFB3ABC">
            <w:pPr>
              <w:pStyle w:val="broodtekst"/>
            </w:pPr>
            <w:r>
              <w:rPr>
                <w:noProof/>
                <w:sz w:val="20"/>
              </w:rPr>
              <mc:AlternateContent>
                <mc:Choice Requires="wps">
                  <w:drawing>
                    <wp:anchor distT="0" distB="0" distL="114300" distR="114300" simplePos="0" relativeHeight="251660288" behindDoc="0" locked="1" layoutInCell="1" allowOverlap="1" wp14:editId="0C50C8F4" wp14:anchorId="635699A2">
                      <wp:simplePos x="0" y="0"/>
                      <wp:positionH relativeFrom="page">
                        <wp:posOffset>4935855</wp:posOffset>
                      </wp:positionH>
                      <wp:positionV relativeFrom="page">
                        <wp:posOffset>5828665</wp:posOffset>
                      </wp:positionV>
                      <wp:extent cx="1811020" cy="228600"/>
                      <wp:effectExtent l="1905" t="0" r="0" b="635"/>
                      <wp:wrapNone/>
                      <wp:docPr id="8"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454104" w14:paraId="4E7941A8" w14:textId="7F8F1AFD">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mg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GBolaA8temAHg27lAb2L4sgWaBx0BufuBzhpDuCBRrtk9XAnq28aCblqqdiyG6Xk2DJaA8HA3vTP&#10;rk442oJsxo+yhkh0Z6QDOjSqt9WDeiBAh0Y9Hptj2VQ2ZBIEJARXBb4wTGLiuufTbL49KG3eM9kj&#10;a+RYQfMdOt3faWPZ0Gw+YoMJWfKucwLoxLMNODjtQGy4an2Whevnz5Sk62SdRF4UxmsvIkXh3ZSr&#10;yIvL4HJRvCtWqyL4ZeMGUdbyumbChpm1FUR/1rsnlU+qOKpLy47XFs5S0mq7WXUK7Slou3Sfqzl4&#10;Tsf85zRcESCXFykFYURuw9Qr4+TSi8po4aWXJPFIkN6mMYnSqCifp3THBfv3lNCY43QRLiYxnUi/&#10;yo2QsnydG816bmB6dLwH+RL72UM0sxJci9rZhvJuss9KYemfSgHtnhvtBGs1OqnVHDYH9zicmq2Y&#10;N7J+BAUrCQIDLcLkA6OV6gdGI0yRHOvvO6oYRt0HAa/AjpzZULOxmQ0qKriaY4PRZK7MNJp2g+Lb&#10;FpBPrwjev2P8NKvsgDn/B/t8oi5/A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A7qDmgqAIAAJkFAAAOAAAAAAAA&#10;AAAAAAAAAC4CAABkcnMvZTJvRG9jLnhtbFBLAQItABQABgAIAAAAIQDnx3Sp4gAAAAwBAAAPAAAA&#10;AAAAAAAAAAAAAAIFAABkcnMvZG93bnJldi54bWxQSwUGAAAAAAQABADzAAAAEQYAAAAA&#10;" w14:anchorId="635699A2">
                      <v:textbox inset="0,0,0,0">
                        <w:txbxContent>
                          <w:p w:rsidR="00B2078A" w:rsidP="00B2078A" w:rsidRDefault="00454104" w14:paraId="4E7941A8" w14:textId="7F8F1AFD">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14:editId="51CDFBF6" wp14:anchorId="1239E334">
                      <wp:simplePos x="0" y="0"/>
                      <wp:positionH relativeFrom="page">
                        <wp:posOffset>5944235</wp:posOffset>
                      </wp:positionH>
                      <wp:positionV relativeFrom="page">
                        <wp:posOffset>10182225</wp:posOffset>
                      </wp:positionV>
                      <wp:extent cx="1811020" cy="228600"/>
                      <wp:effectExtent l="635" t="0" r="0" b="0"/>
                      <wp:wrapNone/>
                      <wp:docPr id="7"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454104" w14:paraId="412CCFFD" w14:textId="2805FE5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IHpwIAAJkFAAAOAAAAZHJzL2Uyb0RvYy54bWysVG1vmzAQ/j5p/8Hyd4qhJAFUUrUhTJO6&#10;F6ndD3DABGtgM9sJ6ar9951NSdL2y7SND9bhs5977u7xXV0fuhbtmdJcigwHFwQjJkpZcbHN8LeH&#10;wosx0oaKirZSsAw/Mo2vl+/fXQ19ykLZyLZiCgGI0OnQZ7gxpk99X5cN66i+kD0T4Kyl6qiBX7X1&#10;K0UHQO9aPyRk7g9SVb2SJdMadvPRiZcOv65Zab7UtWYGtRkGbsatyq0bu/rLK5puFe0bXj7ToH/B&#10;oqNcQNAjVE4NRTvF30B1vFRSy9pclLLzZV3zkrkcIJuAvMrmvqE9c7lAcXR/LJP+f7Dl5/1XhXiV&#10;4QVGgnbQogd2MOhWHtBlNA9tgYZep3DuvoeT5gAeaLRLVvd3svyukZCrhootu1FKDg2jFRAM7E3/&#10;7OqIoy3IZvgkK4hEd0Y6oEOtOls9qAcCdGjU47E5lk1pQ8ZBQEJwleALw3hOXPd8mk63e6XNByY7&#10;ZI0MK2i+Q6f7O20sG5pOR2wwIQvetk4ArXixAQfHHYgNV63PsnD9fEpIso7XceRF4XztRSTPvZti&#10;FXnzIljM8st8tcqDXzZuEKUNryombJhJW0H0Z717VvmoiqO6tGx5ZeEsJa22m1Wr0J6Ctgv3uZqD&#10;53TMf0nDFQFyeZVSEEbkNky8Yh4vvKiIZl6yILFHguQ2mZMoifLiZUp3XLB/TwkNGU5m4WwU04n0&#10;m9wIKYq3udG04wamR8u7DMfEfvYQTa0E16JytqG8He2zUlj6p1JAu6dGO8FajY5qNYfNwT2O4zvY&#10;yOoRFKwkCAy0CJMPjEaqnxgNMEUyrH/sqGIYtR8FvAI7ciZDTcZmMqgo4WqGDUajuTLjaNr1im8b&#10;QD69Inj/jvHzrLID5vwf7POJuvwN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9MwgenAgAAmQUAAA4AAAAAAAAA&#10;AAAAAAAALgIAAGRycy9lMm9Eb2MueG1sUEsBAi0AFAAGAAgAAAAhAFEQJj3iAAAADgEAAA8AAAAA&#10;AAAAAAAAAAAAAQUAAGRycy9kb3ducmV2LnhtbFBLBQYAAAAABAAEAPMAAAAQBgAAAAA=&#10;" w14:anchorId="1239E334">
                      <v:textbox inset="0,0,0,0">
                        <w:txbxContent>
                          <w:p w:rsidR="0089073C" w:rsidRDefault="00454104" w14:paraId="412CCFFD" w14:textId="2805FE51">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2749DB" w:rsidRDefault="00454104" w14:paraId="59C83325" w14:textId="0BA8C87B">
      <w:pPr>
        <w:pStyle w:val="broodtekst"/>
      </w:pPr>
      <w:bookmarkStart w:name="cursor" w:id="8"/>
      <w:bookmarkEnd w:id="8"/>
      <w:r w:rsidRPr="009A135E">
        <w:t xml:space="preserve">Met deze brief informeer ik uw Kamer, mede namens de </w:t>
      </w:r>
      <w:r w:rsidR="000E2C21">
        <w:t>m</w:t>
      </w:r>
      <w:r w:rsidRPr="009A135E">
        <w:t>inister voor Armoedebeleid, Participatie en Pensioenen over de nadere uitwerking van de thematafels</w:t>
      </w:r>
      <w:r w:rsidRPr="009A135E" w:rsidR="00966850">
        <w:t xml:space="preserve"> civiele invorderingsketen</w:t>
      </w:r>
      <w:r w:rsidRPr="009A135E">
        <w:t xml:space="preserve">. </w:t>
      </w:r>
      <w:r w:rsidRPr="009A135E" w:rsidR="003675C2">
        <w:t>De thematafels zijn gestart i</w:t>
      </w:r>
      <w:r w:rsidRPr="009A135E" w:rsidR="00575178">
        <w:t xml:space="preserve">n navolging </w:t>
      </w:r>
      <w:r w:rsidRPr="009A135E" w:rsidR="00F65B12">
        <w:t xml:space="preserve">van </w:t>
      </w:r>
      <w:r w:rsidRPr="009A135E">
        <w:t>de motie Beukering c.s.</w:t>
      </w:r>
      <w:r w:rsidRPr="009A135E">
        <w:rPr>
          <w:rStyle w:val="Voetnootmarkering"/>
        </w:rPr>
        <w:footnoteReference w:id="1"/>
      </w:r>
      <w:r w:rsidRPr="009A135E">
        <w:t xml:space="preserve"> ingediend bij de begrotingsbehandeling van het Ministerie van SZW (Handelingen II 2020/21, nr. 27, items 3 en 6), waarbij</w:t>
      </w:r>
      <w:r>
        <w:t xml:space="preserve"> het kabinet werd verzocht om naar het huidige stelsel van maatschappelijk verantwoorde incasso en deurwaardersactiviteiten te kijken en</w:t>
      </w:r>
      <w:r w:rsidR="00C174EC">
        <w:t xml:space="preserve"> verbeteringen in kaart te brengen</w:t>
      </w:r>
      <w:r>
        <w:t xml:space="preserve"> na consultatie van partijen </w:t>
      </w:r>
      <w:r w:rsidR="00C174EC">
        <w:t>zo</w:t>
      </w:r>
      <w:r>
        <w:t xml:space="preserve">als de Koninklijke Beroepsorganisatie van Gerechtsdeurwaarders (KBvG), de NVVK (vereniging voor schuldhulpverlening, sociaal bankieren en beschermingsbewind), het Nibud en het </w:t>
      </w:r>
      <w:r w:rsidR="00966850">
        <w:t>L</w:t>
      </w:r>
      <w:r>
        <w:t xml:space="preserve">ectoraat </w:t>
      </w:r>
      <w:r w:rsidR="00966850">
        <w:t>A</w:t>
      </w:r>
      <w:r>
        <w:t xml:space="preserve">rmoede en </w:t>
      </w:r>
      <w:r w:rsidR="00966850">
        <w:t>S</w:t>
      </w:r>
      <w:r>
        <w:t>chulden</w:t>
      </w:r>
      <w:r w:rsidR="00966850">
        <w:t xml:space="preserve"> van de Hogeschool Utrecht.</w:t>
      </w:r>
      <w:r w:rsidR="00575178">
        <w:t xml:space="preserve"> </w:t>
      </w:r>
    </w:p>
    <w:p w:rsidR="002749DB" w:rsidRDefault="002749DB" w14:paraId="705EED67" w14:textId="77777777">
      <w:pPr>
        <w:pStyle w:val="broodtekst"/>
      </w:pPr>
    </w:p>
    <w:p w:rsidR="00F75106" w:rsidRDefault="00454104" w14:paraId="04C675E4" w14:textId="42676934">
      <w:pPr>
        <w:pStyle w:val="broodtekst"/>
      </w:pPr>
      <w:r>
        <w:t>Hiervoor zijn</w:t>
      </w:r>
      <w:r w:rsidR="009B6F1B">
        <w:t xml:space="preserve"> thematafels </w:t>
      </w:r>
      <w:r>
        <w:t>georganiseerd</w:t>
      </w:r>
      <w:r w:rsidR="00AF5F7A">
        <w:t xml:space="preserve"> </w:t>
      </w:r>
      <w:r w:rsidR="00077F9D">
        <w:t xml:space="preserve">die de gelegenheid boden </w:t>
      </w:r>
      <w:r w:rsidR="00AF5F7A">
        <w:t>om samen</w:t>
      </w:r>
      <w:r w:rsidR="009B6F1B">
        <w:t xml:space="preserve"> met partijen </w:t>
      </w:r>
      <w:r w:rsidR="00AF5F7A">
        <w:t xml:space="preserve">te spreken </w:t>
      </w:r>
      <w:r w:rsidR="009B6F1B">
        <w:t xml:space="preserve">over het huidige stelsel van incasso en verbeteringen die aangebracht kunnen worden. </w:t>
      </w:r>
      <w:r w:rsidR="002E628A">
        <w:t xml:space="preserve">De </w:t>
      </w:r>
      <w:r w:rsidR="00AF5F7A">
        <w:t xml:space="preserve">volgende </w:t>
      </w:r>
      <w:r w:rsidR="002E628A">
        <w:t xml:space="preserve">onderwerpen </w:t>
      </w:r>
      <w:r w:rsidR="00AF5F7A">
        <w:t xml:space="preserve">zijn </w:t>
      </w:r>
      <w:r w:rsidR="00F65B12">
        <w:t>aan</w:t>
      </w:r>
      <w:r w:rsidR="00AF5F7A">
        <w:t xml:space="preserve"> </w:t>
      </w:r>
      <w:r w:rsidR="00F65B12">
        <w:t xml:space="preserve">bod </w:t>
      </w:r>
      <w:r w:rsidR="00AF5F7A">
        <w:t>gekomen:</w:t>
      </w:r>
      <w:r w:rsidR="002E628A">
        <w:t xml:space="preserve"> </w:t>
      </w:r>
      <w:r w:rsidR="00A979FE">
        <w:t>“</w:t>
      </w:r>
      <w:r w:rsidR="002E628A">
        <w:t>kleine schulden snel oplossen</w:t>
      </w:r>
      <w:r w:rsidR="00A979FE">
        <w:t>”</w:t>
      </w:r>
      <w:r w:rsidR="002E628A">
        <w:t xml:space="preserve">, </w:t>
      </w:r>
      <w:r w:rsidR="00A979FE">
        <w:t>“</w:t>
      </w:r>
      <w:r w:rsidR="002E628A">
        <w:t>sociaal tarief en verdienmodel</w:t>
      </w:r>
      <w:r w:rsidR="00A979FE">
        <w:t>”</w:t>
      </w:r>
      <w:r w:rsidR="002E628A">
        <w:t xml:space="preserve">, </w:t>
      </w:r>
      <w:r w:rsidR="00A979FE">
        <w:t>“</w:t>
      </w:r>
      <w:r w:rsidR="002E628A">
        <w:t>digitalisering, innovatie en privacy</w:t>
      </w:r>
      <w:r w:rsidR="00A979FE">
        <w:t>”</w:t>
      </w:r>
      <w:r w:rsidR="002E628A">
        <w:t xml:space="preserve"> en </w:t>
      </w:r>
      <w:r w:rsidR="00A979FE">
        <w:t>“</w:t>
      </w:r>
      <w:r w:rsidR="002E628A">
        <w:t>kwetsbare groepen en betalingscultuur</w:t>
      </w:r>
      <w:r w:rsidR="00A979FE">
        <w:t>”.</w:t>
      </w:r>
    </w:p>
    <w:p w:rsidR="00D32458" w:rsidRDefault="00D32458" w14:paraId="4CA56DD7" w14:textId="77777777">
      <w:pPr>
        <w:pStyle w:val="broodtekst"/>
      </w:pPr>
    </w:p>
    <w:p w:rsidRPr="001933FE" w:rsidR="00D32458" w:rsidRDefault="00454104" w14:paraId="0173ABEC" w14:textId="21AE8019">
      <w:pPr>
        <w:pStyle w:val="broodtekst"/>
      </w:pPr>
      <w:r>
        <w:t xml:space="preserve">Op 3 november 2021 heb ik u op de hoogte gesteld van de uitkomsten van de </w:t>
      </w:r>
      <w:r w:rsidR="00575178">
        <w:t xml:space="preserve">eerste </w:t>
      </w:r>
      <w:r>
        <w:t>gesprekken.</w:t>
      </w:r>
      <w:r>
        <w:rPr>
          <w:rStyle w:val="Voetnootmarkering"/>
        </w:rPr>
        <w:footnoteReference w:id="2"/>
      </w:r>
      <w:r>
        <w:t xml:space="preserve"> Het afgelopen ja</w:t>
      </w:r>
      <w:r w:rsidR="00966850">
        <w:t>a</w:t>
      </w:r>
      <w:r>
        <w:t xml:space="preserve">r hebben er </w:t>
      </w:r>
      <w:r w:rsidR="009B6F1B">
        <w:t xml:space="preserve">aanvullende </w:t>
      </w:r>
      <w:r w:rsidR="00575178">
        <w:t>gesprekken</w:t>
      </w:r>
      <w:r>
        <w:t xml:space="preserve"> plaatsgevonden</w:t>
      </w:r>
      <w:r w:rsidR="00575178">
        <w:t xml:space="preserve"> met </w:t>
      </w:r>
      <w:r w:rsidR="00966850">
        <w:t>diverse keten</w:t>
      </w:r>
      <w:r w:rsidR="00575178">
        <w:t>partijen</w:t>
      </w:r>
      <w:r w:rsidR="009B6F1B">
        <w:t xml:space="preserve"> om dieper in te gaan op de </w:t>
      </w:r>
      <w:r w:rsidRPr="001933FE" w:rsidR="009B6F1B">
        <w:t>problematiek</w:t>
      </w:r>
      <w:r w:rsidRPr="001933FE">
        <w:t>.</w:t>
      </w:r>
      <w:r w:rsidRPr="001933FE">
        <w:rPr>
          <w:rStyle w:val="Voetnootmarkering"/>
        </w:rPr>
        <w:footnoteReference w:id="3"/>
      </w:r>
      <w:r w:rsidRPr="001933FE" w:rsidR="00575178">
        <w:t xml:space="preserve"> Graag breng ik u</w:t>
      </w:r>
      <w:r w:rsidRPr="001933FE" w:rsidR="00077F9D">
        <w:t xml:space="preserve"> met deze brief</w:t>
      </w:r>
      <w:r w:rsidRPr="001933FE" w:rsidR="00575178">
        <w:t xml:space="preserve"> op de hoogte van </w:t>
      </w:r>
      <w:r w:rsidRPr="001933FE" w:rsidR="00966850">
        <w:t>het vervolg van</w:t>
      </w:r>
      <w:r w:rsidRPr="001933FE" w:rsidR="00575178">
        <w:t xml:space="preserve"> deze gesprekken en de uitgevoerde onderzoeken die hiermee verband houden. </w:t>
      </w:r>
    </w:p>
    <w:p w:rsidRPr="001933FE" w:rsidR="00FD539C" w:rsidRDefault="00FD539C" w14:paraId="4D9735E7" w14:textId="77777777">
      <w:pPr>
        <w:pStyle w:val="broodtekst"/>
      </w:pPr>
    </w:p>
    <w:p w:rsidR="00FD539C" w:rsidRDefault="00454104" w14:paraId="3CFBCF76" w14:textId="76E3E147">
      <w:pPr>
        <w:pStyle w:val="broodtekst"/>
        <w:rPr>
          <w:rFonts w:cs="Calibri"/>
          <w:color w:val="000000"/>
          <w:lang w:eastAsia="en-US"/>
        </w:rPr>
      </w:pPr>
      <w:r w:rsidRPr="001933FE">
        <w:rPr>
          <w:rFonts w:cs="Calibri"/>
          <w:color w:val="000000"/>
          <w:lang w:eastAsia="en-US"/>
        </w:rPr>
        <w:t>Tijdens de thematafelgesprekken</w:t>
      </w:r>
      <w:r w:rsidRPr="00684719">
        <w:rPr>
          <w:rFonts w:cs="Calibri"/>
          <w:color w:val="000000"/>
          <w:lang w:eastAsia="en-US"/>
        </w:rPr>
        <w:t xml:space="preserve"> </w:t>
      </w:r>
      <w:r>
        <w:rPr>
          <w:rFonts w:cs="Calibri"/>
          <w:color w:val="000000"/>
          <w:lang w:eastAsia="en-US"/>
        </w:rPr>
        <w:t xml:space="preserve">kwam duidelijk naar </w:t>
      </w:r>
      <w:r w:rsidRPr="00684719">
        <w:rPr>
          <w:rFonts w:cs="Calibri"/>
          <w:color w:val="000000"/>
          <w:lang w:eastAsia="en-US"/>
        </w:rPr>
        <w:t xml:space="preserve">boven </w:t>
      </w:r>
      <w:r>
        <w:rPr>
          <w:rFonts w:cs="Calibri"/>
          <w:color w:val="000000"/>
          <w:lang w:eastAsia="en-US"/>
        </w:rPr>
        <w:t>dat alle aanwezigen toewerken naar een</w:t>
      </w:r>
      <w:r w:rsidRPr="00684719">
        <w:rPr>
          <w:rFonts w:cs="Calibri"/>
          <w:color w:val="000000"/>
          <w:lang w:eastAsia="en-US"/>
        </w:rPr>
        <w:t xml:space="preserve"> goed functionerende invorderingsketen die doet waar het voor bedoeld is</w:t>
      </w:r>
      <w:r w:rsidR="00A979FE">
        <w:rPr>
          <w:rFonts w:cs="Calibri"/>
          <w:color w:val="000000"/>
          <w:lang w:eastAsia="en-US"/>
        </w:rPr>
        <w:t>:</w:t>
      </w:r>
      <w:r w:rsidRPr="00684719">
        <w:rPr>
          <w:rFonts w:cs="Calibri"/>
          <w:color w:val="000000"/>
          <w:lang w:eastAsia="en-US"/>
        </w:rPr>
        <w:t xml:space="preserve"> het betaalprobleem tussen schuldeiser en de klant helpen oplossen</w:t>
      </w:r>
      <w:r>
        <w:rPr>
          <w:rFonts w:cs="Calibri"/>
          <w:color w:val="000000"/>
          <w:lang w:eastAsia="en-US"/>
        </w:rPr>
        <w:t>. Als dit niet lukt door de schuldeiser en de klant zelf, dan helpen de actoren in de keten</w:t>
      </w:r>
      <w:r w:rsidR="00BE2E91">
        <w:rPr>
          <w:rFonts w:cs="Calibri"/>
          <w:color w:val="000000"/>
          <w:lang w:eastAsia="en-US"/>
        </w:rPr>
        <w:t>, zoals incassobureaus en gerechtsdeurwaarders, om wel tot een oplossing te komen</w:t>
      </w:r>
      <w:r>
        <w:rPr>
          <w:rFonts w:cs="Calibri"/>
          <w:color w:val="000000"/>
          <w:lang w:eastAsia="en-US"/>
        </w:rPr>
        <w:t xml:space="preserve">. Het werk wat </w:t>
      </w:r>
      <w:r w:rsidR="00A979FE">
        <w:rPr>
          <w:rFonts w:cs="Calibri"/>
          <w:color w:val="000000"/>
          <w:lang w:eastAsia="en-US"/>
        </w:rPr>
        <w:t>deze actoren verzetten</w:t>
      </w:r>
      <w:r>
        <w:rPr>
          <w:rFonts w:cs="Calibri"/>
          <w:color w:val="000000"/>
          <w:lang w:eastAsia="en-US"/>
        </w:rPr>
        <w:t xml:space="preserve">, moet betaald </w:t>
      </w:r>
      <w:r w:rsidR="007A5304">
        <w:rPr>
          <w:rFonts w:cs="Calibri"/>
          <w:color w:val="000000"/>
          <w:lang w:eastAsia="en-US"/>
        </w:rPr>
        <w:lastRenderedPageBreak/>
        <w:t>worden.</w:t>
      </w:r>
      <w:r w:rsidRPr="00684719">
        <w:rPr>
          <w:rFonts w:cs="Calibri"/>
          <w:color w:val="000000"/>
          <w:lang w:eastAsia="en-US"/>
        </w:rPr>
        <w:t xml:space="preserve"> Maar </w:t>
      </w:r>
      <w:r w:rsidR="00BE2E91">
        <w:rPr>
          <w:rFonts w:cs="Calibri"/>
          <w:color w:val="000000"/>
          <w:lang w:eastAsia="en-US"/>
        </w:rPr>
        <w:t>alle deelnemers geven aan dat dit werk alleen gedaan moet worden als het</w:t>
      </w:r>
      <w:r w:rsidRPr="00684719">
        <w:rPr>
          <w:rFonts w:cs="Calibri"/>
          <w:color w:val="000000"/>
          <w:lang w:eastAsia="en-US"/>
        </w:rPr>
        <w:t xml:space="preserve"> functioneel is, in verhouding staat tot de hoogte van de vordering én</w:t>
      </w:r>
      <w:r w:rsidR="00022322">
        <w:rPr>
          <w:rFonts w:cs="Calibri"/>
          <w:color w:val="000000"/>
          <w:lang w:eastAsia="en-US"/>
        </w:rPr>
        <w:t xml:space="preserve"> er moet</w:t>
      </w:r>
      <w:r w:rsidRPr="00684719">
        <w:rPr>
          <w:rFonts w:cs="Calibri"/>
          <w:color w:val="000000"/>
          <w:lang w:eastAsia="en-US"/>
        </w:rPr>
        <w:t xml:space="preserve"> rekening </w:t>
      </w:r>
      <w:r w:rsidR="00022322">
        <w:rPr>
          <w:rFonts w:cs="Calibri"/>
          <w:color w:val="000000"/>
          <w:lang w:eastAsia="en-US"/>
        </w:rPr>
        <w:t>gehouden worden</w:t>
      </w:r>
      <w:r w:rsidRPr="00684719" w:rsidR="00022322">
        <w:rPr>
          <w:rFonts w:cs="Calibri"/>
          <w:color w:val="000000"/>
          <w:lang w:eastAsia="en-US"/>
        </w:rPr>
        <w:t xml:space="preserve"> </w:t>
      </w:r>
      <w:r w:rsidRPr="00684719">
        <w:rPr>
          <w:rFonts w:cs="Calibri"/>
          <w:color w:val="000000"/>
          <w:lang w:eastAsia="en-US"/>
        </w:rPr>
        <w:t xml:space="preserve">met de situatie en de betaalmogelijkheid van de klant. </w:t>
      </w:r>
      <w:r w:rsidR="00BE2E91">
        <w:rPr>
          <w:rFonts w:cs="Calibri"/>
          <w:color w:val="000000"/>
          <w:lang w:eastAsia="en-US"/>
        </w:rPr>
        <w:t>Er is besproken waar dat nu wel en waar dat nu, als gevolg van de kenmerken van het stelsel,</w:t>
      </w:r>
      <w:r w:rsidR="00022322">
        <w:rPr>
          <w:rFonts w:cs="Calibri"/>
          <w:color w:val="000000"/>
          <w:lang w:eastAsia="en-US"/>
        </w:rPr>
        <w:t xml:space="preserve"> niet</w:t>
      </w:r>
      <w:r w:rsidR="00BE2E91">
        <w:rPr>
          <w:rFonts w:cs="Calibri"/>
          <w:color w:val="000000"/>
          <w:lang w:eastAsia="en-US"/>
        </w:rPr>
        <w:t xml:space="preserve"> lukt.</w:t>
      </w:r>
    </w:p>
    <w:p w:rsidR="00BE2E91" w:rsidRDefault="00BE2E91" w14:paraId="2352C06E" w14:textId="77777777">
      <w:pPr>
        <w:pStyle w:val="broodtekst"/>
        <w:rPr>
          <w:rFonts w:cs="Calibri"/>
          <w:color w:val="000000"/>
          <w:lang w:eastAsia="en-US"/>
        </w:rPr>
      </w:pPr>
    </w:p>
    <w:p w:rsidR="00BE2E91" w:rsidRDefault="00454104" w14:paraId="38ACF847" w14:textId="77777777">
      <w:pPr>
        <w:pStyle w:val="broodtekst"/>
      </w:pPr>
      <w:r w:rsidRPr="001933FE">
        <w:rPr>
          <w:rFonts w:cs="Calibri"/>
          <w:color w:val="000000"/>
          <w:lang w:eastAsia="en-US"/>
        </w:rPr>
        <w:t>De thematafels hebben tot een aantal concrete producten en onderzoeken geleid. Hieronder zal ik deze toelichten.</w:t>
      </w:r>
    </w:p>
    <w:p w:rsidR="00BE2E91" w:rsidRDefault="00BE2E91" w14:paraId="2B670AE9" w14:textId="77777777">
      <w:pPr>
        <w:pStyle w:val="broodtekst"/>
      </w:pPr>
    </w:p>
    <w:p w:rsidRPr="00A979FE" w:rsidR="00575178" w:rsidRDefault="00454104" w14:paraId="2B1A60B7" w14:textId="77777777">
      <w:pPr>
        <w:pStyle w:val="broodtekst"/>
        <w:rPr>
          <w:b/>
          <w:bCs/>
        </w:rPr>
      </w:pPr>
      <w:r w:rsidRPr="00A979FE">
        <w:rPr>
          <w:b/>
          <w:bCs/>
        </w:rPr>
        <w:t>Kennis</w:t>
      </w:r>
      <w:r w:rsidRPr="00A979FE" w:rsidR="00D25243">
        <w:rPr>
          <w:b/>
          <w:bCs/>
        </w:rPr>
        <w:t>spoor</w:t>
      </w:r>
      <w:r w:rsidRPr="00A979FE" w:rsidR="007045E0">
        <w:rPr>
          <w:b/>
          <w:bCs/>
        </w:rPr>
        <w:t xml:space="preserve"> en aanvullend onderzoek</w:t>
      </w:r>
    </w:p>
    <w:p w:rsidR="00BE2E91" w:rsidRDefault="00454104" w14:paraId="2DFD1EAE" w14:textId="729349F2">
      <w:pPr>
        <w:pStyle w:val="broodtekst"/>
      </w:pPr>
      <w:r>
        <w:t xml:space="preserve">Tijdens de thematafelgesprekken kwam naar voren dat er een grote behoefte is </w:t>
      </w:r>
      <w:r w:rsidR="00F65B12">
        <w:t xml:space="preserve">aan </w:t>
      </w:r>
      <w:r>
        <w:t xml:space="preserve">gedegen kennis van de sector, wat goed gaat en wat verbetering behoeft. Duiding van </w:t>
      </w:r>
      <w:r w:rsidR="00DF2CC4">
        <w:t xml:space="preserve">de </w:t>
      </w:r>
      <w:r>
        <w:t>huidige problematiek en voorstellen voor aanpassingen aan beleid of wetgeving zijn gebaat bij een goede, juiste weergave van de feiten. M</w:t>
      </w:r>
      <w:r w:rsidR="007C68E8">
        <w:t xml:space="preserve">et enige regelmaat </w:t>
      </w:r>
      <w:r w:rsidR="00F1477F">
        <w:t xml:space="preserve">hebben </w:t>
      </w:r>
      <w:r w:rsidR="00FE142A">
        <w:t xml:space="preserve">de </w:t>
      </w:r>
      <w:r w:rsidR="00F65B12">
        <w:t xml:space="preserve">deelnemers aan de </w:t>
      </w:r>
      <w:r w:rsidR="00FE142A">
        <w:t>thematafels zich</w:t>
      </w:r>
      <w:r w:rsidR="00F1477F">
        <w:t xml:space="preserve"> afgevraagd of vermoedens of stellingen voldoende konden </w:t>
      </w:r>
      <w:r w:rsidR="00FE142A">
        <w:t>worden gestaafd</w:t>
      </w:r>
      <w:r w:rsidR="00F1477F">
        <w:t xml:space="preserve"> met onderzoeken.</w:t>
      </w:r>
    </w:p>
    <w:p w:rsidR="00BE2E91" w:rsidRDefault="00BE2E91" w14:paraId="628EB6A6" w14:textId="77777777">
      <w:pPr>
        <w:pStyle w:val="broodtekst"/>
      </w:pPr>
    </w:p>
    <w:p w:rsidR="007045E0" w:rsidP="007045E0" w:rsidRDefault="00454104" w14:paraId="0595C602" w14:textId="7AEF53F0">
      <w:pPr>
        <w:pStyle w:val="broodtekst"/>
      </w:pPr>
      <w:r>
        <w:t xml:space="preserve">Zo hebben </w:t>
      </w:r>
      <w:r w:rsidR="00FE142A">
        <w:t xml:space="preserve">de </w:t>
      </w:r>
      <w:r w:rsidR="00EC53C5">
        <w:t>thema</w:t>
      </w:r>
      <w:r w:rsidR="00FE142A">
        <w:t xml:space="preserve">tafels </w:t>
      </w:r>
      <w:r>
        <w:t>verkend welke prikkels in het stelsel zorgen voor ongewenste schuldenoploop</w:t>
      </w:r>
      <w:r w:rsidR="00AF5F7A">
        <w:t xml:space="preserve"> en</w:t>
      </w:r>
      <w:r w:rsidR="000F0637">
        <w:t xml:space="preserve"> </w:t>
      </w:r>
      <w:r>
        <w:t>concludeerde</w:t>
      </w:r>
      <w:r w:rsidR="00FE142A">
        <w:t>n zij</w:t>
      </w:r>
      <w:r>
        <w:t xml:space="preserve"> ook </w:t>
      </w:r>
      <w:r w:rsidR="000F0637">
        <w:t xml:space="preserve">dat deze </w:t>
      </w:r>
      <w:r w:rsidR="002749DB">
        <w:t xml:space="preserve">prikkels </w:t>
      </w:r>
      <w:r w:rsidR="000F0637">
        <w:t xml:space="preserve">nog niet </w:t>
      </w:r>
      <w:r w:rsidR="00F65B12">
        <w:t xml:space="preserve">eerder </w:t>
      </w:r>
      <w:r w:rsidR="000F0637">
        <w:t>in kaart zijn gebracht</w:t>
      </w:r>
      <w:r w:rsidR="007C68E8">
        <w:t xml:space="preserve">. </w:t>
      </w:r>
      <w:r w:rsidR="00FE142A">
        <w:t>A</w:t>
      </w:r>
      <w:r>
        <w:t xml:space="preserve">lle stapjes in de keten </w:t>
      </w:r>
      <w:r w:rsidR="00FE142A">
        <w:t xml:space="preserve">hebben </w:t>
      </w:r>
      <w:r>
        <w:t>een rechtmatige basis en</w:t>
      </w:r>
      <w:r w:rsidR="00FE142A">
        <w:t xml:space="preserve"> zijn</w:t>
      </w:r>
      <w:r>
        <w:t xml:space="preserve"> te verklaren, maar de samenloop </w:t>
      </w:r>
      <w:r w:rsidR="00FE142A">
        <w:t xml:space="preserve">kan zorgen </w:t>
      </w:r>
      <w:r>
        <w:t xml:space="preserve">voor excessen. </w:t>
      </w:r>
      <w:r w:rsidR="00FE142A">
        <w:t xml:space="preserve">Er </w:t>
      </w:r>
      <w:r w:rsidR="00AF5F7A">
        <w:t>is nog geen zicht op</w:t>
      </w:r>
      <w:r w:rsidR="001D73A1">
        <w:t xml:space="preserve"> </w:t>
      </w:r>
      <w:r>
        <w:t>hoe vaak dit voorkomt</w:t>
      </w:r>
      <w:r w:rsidR="007A5304">
        <w:t>.</w:t>
      </w:r>
      <w:r>
        <w:t xml:space="preserve"> Daarnaast hebben </w:t>
      </w:r>
      <w:r w:rsidR="00FE142A">
        <w:t xml:space="preserve">de thematafels </w:t>
      </w:r>
      <w:r>
        <w:t xml:space="preserve">geconcludeerd dat het werkveld niet stilstaat. </w:t>
      </w:r>
      <w:r w:rsidR="00575178">
        <w:t xml:space="preserve">De afgelopen jaren hebben er veel wijzigingen plaatsgevonden die van invloed zijn op schuldeisers, schuldenaren en invorderaars. Zo is er </w:t>
      </w:r>
      <w:r w:rsidR="00C85653">
        <w:t xml:space="preserve">een </w:t>
      </w:r>
      <w:r w:rsidR="00575178">
        <w:t>verbod op de kickbackfees ingevoerd,</w:t>
      </w:r>
      <w:r>
        <w:rPr>
          <w:rStyle w:val="Voetnootmarkering"/>
        </w:rPr>
        <w:footnoteReference w:id="4"/>
      </w:r>
      <w:r w:rsidR="00575178">
        <w:t xml:space="preserve"> </w:t>
      </w:r>
      <w:r w:rsidR="00DC43EA">
        <w:t>is de termijn van zowel de wettelijke als de minnelijke schuldsanering gehalveerd</w:t>
      </w:r>
      <w:r>
        <w:rPr>
          <w:rStyle w:val="Voetnootmarkering"/>
        </w:rPr>
        <w:footnoteReference w:id="5"/>
      </w:r>
      <w:r w:rsidR="00C85653">
        <w:t xml:space="preserve"> </w:t>
      </w:r>
      <w:r w:rsidR="001D73A1">
        <w:t xml:space="preserve">en </w:t>
      </w:r>
      <w:r w:rsidR="00575178">
        <w:t xml:space="preserve">treedt binnenkort ook de Wet </w:t>
      </w:r>
      <w:r w:rsidR="00077F9D">
        <w:t>k</w:t>
      </w:r>
      <w:r w:rsidR="00575178">
        <w:t xml:space="preserve">waliteit </w:t>
      </w:r>
      <w:r w:rsidR="00077F9D">
        <w:t>i</w:t>
      </w:r>
      <w:r w:rsidR="00575178">
        <w:t xml:space="preserve">ncassodienstverlening in werking. </w:t>
      </w:r>
      <w:bookmarkStart w:name="_Hlk149213550" w:id="9"/>
      <w:r w:rsidR="003B57E6">
        <w:t xml:space="preserve">De beoogde inwerkingtredingsdatum van de wet was 1 januari 2024. Op dit moment wordt het advies van de Raad van State nog verwerkt. Het uitwerken van de laatste details duurt langer dan verwacht.  Ik hecht aan snelle inwerkingtreding van de wet, maar ik vind het ook belangrijk dat partijen tijdig kennis kunnen hebben van het Besluit kwaliteit incassodienstverlening. Daarom is inwerkingtreding op 1 januari 2024 niet mogelijk, maar </w:t>
      </w:r>
      <w:r w:rsidR="00E84B06">
        <w:t>streef ik</w:t>
      </w:r>
      <w:r w:rsidR="00644490">
        <w:t xml:space="preserve"> er naar</w:t>
      </w:r>
      <w:r w:rsidR="003B57E6">
        <w:t xml:space="preserve"> dat deze wet 1 maart 2024 in werking treedt.</w:t>
      </w:r>
      <w:bookmarkEnd w:id="9"/>
      <w:r w:rsidR="00E84B06">
        <w:t xml:space="preserve"> </w:t>
      </w:r>
      <w:r w:rsidR="00C85653">
        <w:t xml:space="preserve">De veranderingen staan niet op zichzelf en hebben consequenties voor </w:t>
      </w:r>
      <w:r w:rsidR="00DC43EA">
        <w:t xml:space="preserve">schuldeisers en </w:t>
      </w:r>
      <w:r w:rsidR="00C85653">
        <w:t xml:space="preserve">de </w:t>
      </w:r>
      <w:r w:rsidR="00DC43EA">
        <w:t>invorderingspraktijk</w:t>
      </w:r>
      <w:r w:rsidR="00FE142A">
        <w:t>. D</w:t>
      </w:r>
      <w:r w:rsidR="00D25243">
        <w:t>e resultaten en de impact hiervan zijn nog niet inzichtelijk</w:t>
      </w:r>
      <w:r w:rsidR="00C85653">
        <w:t xml:space="preserve">. </w:t>
      </w:r>
    </w:p>
    <w:p w:rsidR="007045E0" w:rsidP="007045E0" w:rsidRDefault="007045E0" w14:paraId="5DD9FE76" w14:textId="77777777">
      <w:pPr>
        <w:pStyle w:val="broodtekst"/>
      </w:pPr>
    </w:p>
    <w:p w:rsidR="00F1477F" w:rsidRDefault="00454104" w14:paraId="0F03D681" w14:textId="5F54DD3E">
      <w:pPr>
        <w:pStyle w:val="broodtekst"/>
      </w:pPr>
      <w:r w:rsidRPr="001933FE">
        <w:t>De invorderingsketen</w:t>
      </w:r>
      <w:r w:rsidRPr="001933FE" w:rsidR="007045E0">
        <w:t xml:space="preserve"> voor civiele vorderingen</w:t>
      </w:r>
      <w:r w:rsidRPr="001933FE">
        <w:t xml:space="preserve"> is onderdeel van een groter geheel en wijzigingen kunnen daarmee bredere consequenties hebben, waardoor ik wijzigingen in de systematiek gefundeerd en weldoordacht wil uitvoeren.</w:t>
      </w:r>
      <w:r w:rsidRPr="001933FE" w:rsidR="007A5304">
        <w:t xml:space="preserve"> </w:t>
      </w:r>
      <w:r w:rsidRPr="001933FE" w:rsidR="00EC53C5">
        <w:t xml:space="preserve">Vanuit de bevindingen bij de thematafels </w:t>
      </w:r>
      <w:r w:rsidRPr="001933FE">
        <w:t xml:space="preserve">heb ik de Hogeschool Utrecht en </w:t>
      </w:r>
      <w:r w:rsidRPr="001933FE" w:rsidR="00FE142A">
        <w:t xml:space="preserve">schuldenexpert </w:t>
      </w:r>
      <w:r w:rsidRPr="001933FE" w:rsidR="002E2670">
        <w:t>André Moerman verzocht een kennisanalyse over invordering op te stellen. Hiermee</w:t>
      </w:r>
      <w:r w:rsidR="002E2670">
        <w:t xml:space="preserve"> is inzicht gegeven in de beschikbare kennis over de actoren en vraagstukken rondom invordering.</w:t>
      </w:r>
      <w:r w:rsidR="007045E0">
        <w:t xml:space="preserve"> Het rapport leert ons dat er dingen goed gaan en er zaken zijn die verbetering behoeven. </w:t>
      </w:r>
      <w:r w:rsidR="00DF2CC4">
        <w:t xml:space="preserve">Het </w:t>
      </w:r>
      <w:r w:rsidR="00B50B9B">
        <w:t xml:space="preserve">blijkt dat er veel onbekend is </w:t>
      </w:r>
      <w:r>
        <w:t xml:space="preserve">en </w:t>
      </w:r>
      <w:r w:rsidR="00B50B9B">
        <w:t>er veronderstellingen leven die</w:t>
      </w:r>
      <w:r w:rsidR="00915DC4">
        <w:t xml:space="preserve"> op dit moment</w:t>
      </w:r>
      <w:r w:rsidR="00B50B9B">
        <w:t xml:space="preserve"> niet feitelijk onderbouwd kunnen worden. </w:t>
      </w:r>
      <w:r w:rsidR="00915DC4">
        <w:t xml:space="preserve">Een voorbeeld hiervan is dat onbekend is hoeveel incassozaken in welk stadium betaald worden en hoeveel overeenkomsten er worden gesloten waarvan de betalingsverplichting wel wordt nagekomen. </w:t>
      </w:r>
    </w:p>
    <w:p w:rsidR="00F1477F" w:rsidRDefault="00F1477F" w14:paraId="2148B9FA" w14:textId="77777777">
      <w:pPr>
        <w:pStyle w:val="broodtekst"/>
      </w:pPr>
    </w:p>
    <w:p w:rsidR="007045E0" w:rsidRDefault="00454104" w14:paraId="7E137E9D" w14:textId="1AAB8932">
      <w:pPr>
        <w:pStyle w:val="broodtekst"/>
      </w:pPr>
      <w:r>
        <w:t>Het rapport leer</w:t>
      </w:r>
      <w:r w:rsidR="00FE142A">
        <w:t>t</w:t>
      </w:r>
      <w:r>
        <w:t xml:space="preserve"> ons ook dat z</w:t>
      </w:r>
      <w:r w:rsidR="00B50B9B">
        <w:t xml:space="preserve">owel schuldeisers als schuldenaren, maar ook </w:t>
      </w:r>
      <w:r w:rsidR="003675C2">
        <w:t xml:space="preserve">de </w:t>
      </w:r>
      <w:r w:rsidR="00B50B9B">
        <w:t>ingeschakelde partijen dilemma</w:t>
      </w:r>
      <w:r w:rsidR="000F5FA8">
        <w:t>’</w:t>
      </w:r>
      <w:r w:rsidR="00B50B9B">
        <w:t xml:space="preserve">s </w:t>
      </w:r>
      <w:r w:rsidR="00DF2CC4">
        <w:t xml:space="preserve">ondervinden </w:t>
      </w:r>
      <w:r w:rsidR="001D73A1">
        <w:t xml:space="preserve">in </w:t>
      </w:r>
      <w:r w:rsidR="000F5FA8">
        <w:t>het huidige stelsel</w:t>
      </w:r>
      <w:r w:rsidR="00B50B9B">
        <w:t xml:space="preserve">. </w:t>
      </w:r>
      <w:r w:rsidR="002E2670">
        <w:t xml:space="preserve">Wel is duidelijk geworden dat de huidige systematiek zo werkt, omdat het stelsel prikkels </w:t>
      </w:r>
      <w:r w:rsidR="00B50B9B">
        <w:t xml:space="preserve">in zich </w:t>
      </w:r>
      <w:r w:rsidR="002E2670">
        <w:t>heeft</w:t>
      </w:r>
      <w:r w:rsidR="00B50B9B">
        <w:t xml:space="preserve"> die dat in de hand werken. </w:t>
      </w:r>
      <w:r w:rsidR="001D73A1">
        <w:t>Bijgaand deel ik het rapport van het kennisspoor met u.</w:t>
      </w:r>
      <w:r w:rsidR="007C68E8">
        <w:t xml:space="preserve"> </w:t>
      </w:r>
    </w:p>
    <w:p w:rsidR="007045E0" w:rsidRDefault="007045E0" w14:paraId="4CED4239" w14:textId="77777777">
      <w:pPr>
        <w:pStyle w:val="broodtekst"/>
      </w:pPr>
    </w:p>
    <w:p w:rsidR="008C58EB" w:rsidP="008C58EB" w:rsidRDefault="00454104" w14:paraId="6D406CD7" w14:textId="51EC6998">
      <w:pPr>
        <w:pStyle w:val="broodtekst"/>
      </w:pPr>
      <w:r>
        <w:t>Nadja Jungmann</w:t>
      </w:r>
      <w:r w:rsidR="00FE142A">
        <w:t xml:space="preserve"> (</w:t>
      </w:r>
      <w:r w:rsidR="00077F9D">
        <w:t>l</w:t>
      </w:r>
      <w:r w:rsidR="001D73A1">
        <w:t>e</w:t>
      </w:r>
      <w:r w:rsidR="00AF5F7A">
        <w:t>c</w:t>
      </w:r>
      <w:r w:rsidR="001D73A1">
        <w:t>tor Schulden en Incasso aan de Hogeschool Utrecht</w:t>
      </w:r>
      <w:r w:rsidR="00FE142A">
        <w:t>)</w:t>
      </w:r>
      <w:r>
        <w:t xml:space="preserve"> en André Moerman </w:t>
      </w:r>
      <w:r w:rsidR="008C58EB">
        <w:t xml:space="preserve">hebben daarnaast het </w:t>
      </w:r>
      <w:r w:rsidR="007A5304">
        <w:t>onderzoek ‘</w:t>
      </w:r>
      <w:r w:rsidR="00FE142A">
        <w:t>S</w:t>
      </w:r>
      <w:r>
        <w:t>chulden klein houden en perspectief bieden</w:t>
      </w:r>
      <w:r w:rsidR="00FD539C">
        <w:t>’</w:t>
      </w:r>
      <w:r w:rsidR="00FE142A">
        <w:t xml:space="preserve"> </w:t>
      </w:r>
      <w:r w:rsidR="008C58EB">
        <w:t>uitgevoerd</w:t>
      </w:r>
      <w:r w:rsidR="00FD539C">
        <w:t>.</w:t>
      </w:r>
      <w:r w:rsidR="00FE142A">
        <w:rPr>
          <w:rStyle w:val="Voetnootmarkering"/>
        </w:rPr>
        <w:footnoteReference w:id="6"/>
      </w:r>
      <w:r w:rsidR="00FD539C">
        <w:t xml:space="preserve"> </w:t>
      </w:r>
      <w:r w:rsidR="00A12DF4">
        <w:t>Dit onderzoek is financieel mogelijk gemaakt door de KBvG</w:t>
      </w:r>
      <w:r w:rsidR="001522D2">
        <w:t>.</w:t>
      </w:r>
      <w:r w:rsidR="00A12DF4">
        <w:t xml:space="preserve"> </w:t>
      </w:r>
      <w:r w:rsidR="001522D2">
        <w:t>I</w:t>
      </w:r>
      <w:r w:rsidR="00A12DF4">
        <w:t xml:space="preserve">k </w:t>
      </w:r>
      <w:r w:rsidR="001D73A1">
        <w:t xml:space="preserve">waardeer </w:t>
      </w:r>
      <w:r w:rsidR="000D000B">
        <w:t>het initiatief van de KBvG</w:t>
      </w:r>
      <w:r w:rsidR="00AF5F7A">
        <w:t>,</w:t>
      </w:r>
      <w:r w:rsidR="000D000B">
        <w:t xml:space="preserve"> omdat zij hiermee hebben laten zien in staat te zijn om naar het maatschappelijk belang van de problematiek te kunnen kijken. </w:t>
      </w:r>
      <w:r>
        <w:t>Het</w:t>
      </w:r>
      <w:r w:rsidR="001522D2">
        <w:t xml:space="preserve"> resultaat van het</w:t>
      </w:r>
      <w:r>
        <w:t xml:space="preserve"> onderzoek sluit aan op de eerdere conclusies uit de thematafels, zoals het gegeven dat wanneer iemand wel wil betalen maar niet kan betalen</w:t>
      </w:r>
      <w:r w:rsidR="001522D2">
        <w:t>,</w:t>
      </w:r>
      <w:r>
        <w:t xml:space="preserve"> op dit moment onvoldoende mogelijkheden heeft om bij een lopend beslag of betalingsregeling aan te sluiten</w:t>
      </w:r>
      <w:r w:rsidR="001522D2">
        <w:t>.</w:t>
      </w:r>
      <w:r>
        <w:rPr>
          <w:rStyle w:val="Voetnootmarkering"/>
        </w:rPr>
        <w:footnoteReference w:id="7"/>
      </w:r>
      <w:r>
        <w:t xml:space="preserve"> In dit rapport is er naar oplossingen gezocht die gericht zijn op het collectief belang</w:t>
      </w:r>
      <w:r w:rsidR="00FD539C">
        <w:t xml:space="preserve">. </w:t>
      </w:r>
    </w:p>
    <w:p w:rsidR="008C58EB" w:rsidRDefault="008C58EB" w14:paraId="5B9C57FC" w14:textId="77777777">
      <w:pPr>
        <w:pStyle w:val="broodtekst"/>
      </w:pPr>
    </w:p>
    <w:p w:rsidRPr="00A979FE" w:rsidR="00C85653" w:rsidRDefault="00454104" w14:paraId="17E83D55" w14:textId="77777777">
      <w:pPr>
        <w:pStyle w:val="broodtekst"/>
        <w:rPr>
          <w:b/>
          <w:bCs/>
        </w:rPr>
      </w:pPr>
      <w:r w:rsidRPr="00A979FE">
        <w:rPr>
          <w:b/>
          <w:bCs/>
        </w:rPr>
        <w:t>Reis van de vordering</w:t>
      </w:r>
    </w:p>
    <w:p w:rsidR="00580F6F" w:rsidRDefault="00454104" w14:paraId="4385B71A" w14:textId="15F9333D">
      <w:pPr>
        <w:pStyle w:val="broodtekst"/>
      </w:pPr>
      <w:r>
        <w:t xml:space="preserve">Vanuit de thematafels is ook gewerkt aan een infographic om inzichtelijk te maken hoe </w:t>
      </w:r>
      <w:r w:rsidR="00DF2CC4">
        <w:t xml:space="preserve">een </w:t>
      </w:r>
      <w:r>
        <w:t xml:space="preserve">reis van een vordering er uit </w:t>
      </w:r>
      <w:r w:rsidR="00DF2CC4">
        <w:t xml:space="preserve">kan </w:t>
      </w:r>
      <w:r>
        <w:t>zie</w:t>
      </w:r>
      <w:r w:rsidR="00DF2CC4">
        <w:t>n</w:t>
      </w:r>
      <w:r w:rsidR="008C58EB">
        <w:t>, wat de stappen in de keten</w:t>
      </w:r>
      <w:r w:rsidR="001D73A1">
        <w:t xml:space="preserve"> zijn</w:t>
      </w:r>
      <w:r w:rsidR="008C58EB">
        <w:t xml:space="preserve"> en de kostenoploop</w:t>
      </w:r>
      <w:r w:rsidR="001D73A1">
        <w:t xml:space="preserve"> daarbij</w:t>
      </w:r>
      <w:r w:rsidR="00F15855">
        <w:t>. D</w:t>
      </w:r>
      <w:r w:rsidR="00DF2CC4">
        <w:t>e infographic van ‘een reis van de vordering’</w:t>
      </w:r>
      <w:r w:rsidR="001522D2">
        <w:t>,</w:t>
      </w:r>
      <w:r w:rsidR="00DF2CC4">
        <w:t xml:space="preserve"> die ik als bijlage deel</w:t>
      </w:r>
      <w:r w:rsidR="001522D2">
        <w:t>,</w:t>
      </w:r>
      <w:r w:rsidR="00F15855">
        <w:t xml:space="preserve"> schetst een beeld van het proces van een vordering die niet betaald </w:t>
      </w:r>
      <w:r w:rsidR="007A5304">
        <w:t>wordt.</w:t>
      </w:r>
      <w:r w:rsidR="00F15855">
        <w:t xml:space="preserve"> </w:t>
      </w:r>
      <w:r w:rsidR="00456794">
        <w:t xml:space="preserve">Het verloop kent overigens geen vast stramien: </w:t>
      </w:r>
      <w:r>
        <w:t xml:space="preserve">iedere schuldeiser </w:t>
      </w:r>
      <w:r w:rsidR="00456794">
        <w:t xml:space="preserve">kan </w:t>
      </w:r>
      <w:r>
        <w:t xml:space="preserve">zijn eigen pad kiezen en een schuldenaar </w:t>
      </w:r>
      <w:r w:rsidR="00456794">
        <w:t xml:space="preserve">kan </w:t>
      </w:r>
      <w:r>
        <w:t xml:space="preserve">op alle momenten uit de </w:t>
      </w:r>
      <w:r w:rsidR="001522D2">
        <w:t>‘</w:t>
      </w:r>
      <w:r>
        <w:t>reis</w:t>
      </w:r>
      <w:r w:rsidR="001522D2">
        <w:t>’</w:t>
      </w:r>
      <w:r>
        <w:t xml:space="preserve"> stappen door te betalen of hulp te accepteren van schuldhulpverlening. </w:t>
      </w:r>
    </w:p>
    <w:p w:rsidR="00A979FE" w:rsidRDefault="00A979FE" w14:paraId="4FEAA6CC" w14:textId="77777777">
      <w:pPr>
        <w:pStyle w:val="broodtekst"/>
      </w:pPr>
    </w:p>
    <w:p w:rsidR="004D67E7" w:rsidP="004D67E7" w:rsidRDefault="001522D2" w14:paraId="7BCE3662" w14:textId="28C2ABD9">
      <w:pPr>
        <w:rPr>
          <w:rFonts w:ascii="Calibri" w:hAnsi="Calibri"/>
          <w:sz w:val="22"/>
          <w:szCs w:val="22"/>
        </w:rPr>
      </w:pPr>
      <w:r>
        <w:t>De infographic</w:t>
      </w:r>
      <w:r w:rsidR="00454104">
        <w:t xml:space="preserve"> maakt inzichtelijk hoe snel een civiele vordering kan oplopen</w:t>
      </w:r>
      <w:r w:rsidR="00456794">
        <w:t>, gerelateerd aan de diverse werkzaamheden</w:t>
      </w:r>
      <w:r w:rsidR="00454104">
        <w:t xml:space="preserve"> </w:t>
      </w:r>
      <w:r w:rsidR="00456794">
        <w:t>die</w:t>
      </w:r>
      <w:r w:rsidR="008C58EB">
        <w:t xml:space="preserve"> incassopartijen verrichten. Het is begrijpelijk dat deze </w:t>
      </w:r>
      <w:r w:rsidR="00456794">
        <w:t xml:space="preserve">werkzaamheden </w:t>
      </w:r>
      <w:r w:rsidR="00681EF2">
        <w:t xml:space="preserve">betaald moeten worden. De oploop is echter </w:t>
      </w:r>
      <w:r w:rsidR="007A5304">
        <w:t>zorgelijk voor</w:t>
      </w:r>
      <w:r w:rsidR="00681EF2">
        <w:t xml:space="preserve"> </w:t>
      </w:r>
      <w:r w:rsidR="008C58EB">
        <w:t xml:space="preserve">schuldenaren die niet </w:t>
      </w:r>
      <w:r w:rsidRPr="00077F9D" w:rsidR="008C58EB">
        <w:rPr>
          <w:i/>
          <w:iCs/>
        </w:rPr>
        <w:t>kunnen</w:t>
      </w:r>
      <w:r w:rsidR="008C58EB">
        <w:t xml:space="preserve"> betalen</w:t>
      </w:r>
      <w:r w:rsidR="00456794">
        <w:t xml:space="preserve"> en daardoor in een vicieuze cirkel belanden</w:t>
      </w:r>
      <w:r w:rsidR="00681EF2">
        <w:t xml:space="preserve">: er </w:t>
      </w:r>
      <w:r w:rsidR="00456794">
        <w:t xml:space="preserve">moet nog </w:t>
      </w:r>
      <w:r w:rsidR="00681EF2">
        <w:t>meer werk verricht</w:t>
      </w:r>
      <w:r>
        <w:t xml:space="preserve"> </w:t>
      </w:r>
      <w:r w:rsidR="00456794">
        <w:t xml:space="preserve">worden </w:t>
      </w:r>
      <w:r>
        <w:t>door incassopartijen</w:t>
      </w:r>
      <w:r w:rsidR="00681EF2">
        <w:t xml:space="preserve">, wat </w:t>
      </w:r>
      <w:r w:rsidR="00456794">
        <w:t xml:space="preserve">ook </w:t>
      </w:r>
      <w:r w:rsidR="00681EF2">
        <w:t xml:space="preserve">weer verhaald </w:t>
      </w:r>
      <w:r w:rsidR="00456794">
        <w:t>wordt</w:t>
      </w:r>
      <w:r w:rsidR="00681EF2">
        <w:t xml:space="preserve"> op de schuldenaar.</w:t>
      </w:r>
    </w:p>
    <w:p w:rsidR="00FD539C" w:rsidRDefault="00FD539C" w14:paraId="31095AEB" w14:textId="77777777">
      <w:pPr>
        <w:pStyle w:val="broodtekst"/>
      </w:pPr>
    </w:p>
    <w:p w:rsidR="00DC5A6E" w:rsidRDefault="00454104" w14:paraId="4EF1B306" w14:textId="6D9AA84A">
      <w:pPr>
        <w:pStyle w:val="broodtekst"/>
      </w:pPr>
      <w:r w:rsidRPr="001933FE">
        <w:t xml:space="preserve">Een bedrijf dat een goed of dienst levert heeft recht op betaling en iemand met serieuze betalingsproblemen heeft recht op hulp. De enige uitweg is vooralsnog een volledige betaling van de vordering, inclusief bijkomende kosten voor de schuldenaar en schuldeiser. De kosten in het invorderingsstelsel zijn juridisch gegrond, maar staan </w:t>
      </w:r>
      <w:r w:rsidRPr="001933FE" w:rsidR="00681EF2">
        <w:t xml:space="preserve">soms niet </w:t>
      </w:r>
      <w:r w:rsidRPr="001933FE">
        <w:t xml:space="preserve">in verhouding tot de oorspronkelijke vordering. Totdat een vordering geheel betaald is lopen de kosten, en daarmee de uitstaande schuld, verder op. In het geval dat iemand niet </w:t>
      </w:r>
      <w:r w:rsidRPr="001933FE">
        <w:rPr>
          <w:i/>
          <w:iCs/>
        </w:rPr>
        <w:t xml:space="preserve">kan </w:t>
      </w:r>
      <w:r w:rsidRPr="001933FE">
        <w:t>betalen</w:t>
      </w:r>
      <w:r w:rsidRPr="001933FE" w:rsidR="001522D2">
        <w:t>,</w:t>
      </w:r>
      <w:r w:rsidRPr="001933FE">
        <w:t xml:space="preserve"> draagt het stelsel niet bij aan het oplossen van achterstanden. De achterstand neemt zelfs toe, en de schuldeiser moet langer wachten op afbetaling. Ik vind het belangrijk dat </w:t>
      </w:r>
      <w:r w:rsidRPr="001933FE" w:rsidR="00970B40">
        <w:t xml:space="preserve">er maatregelen genomen worden om </w:t>
      </w:r>
      <w:r w:rsidRPr="001933FE" w:rsidR="00A4024F">
        <w:t xml:space="preserve">meer waarborgen in het stelsel te hebben zodat </w:t>
      </w:r>
      <w:r w:rsidRPr="001933FE">
        <w:t>de</w:t>
      </w:r>
      <w:r w:rsidRPr="001933FE" w:rsidR="00970B40">
        <w:t xml:space="preserve"> snelheid waarmee kosten kunnen escaleren </w:t>
      </w:r>
      <w:r w:rsidRPr="001933FE" w:rsidR="00A4024F">
        <w:t>verminderen.</w:t>
      </w:r>
      <w:r w:rsidRPr="001933FE" w:rsidR="009058EF">
        <w:t xml:space="preserve"> </w:t>
      </w:r>
      <w:r w:rsidRPr="001933FE" w:rsidR="00681EF2">
        <w:t>Hoe ik hier verder vorm aan wil geven zal ik verderop</w:t>
      </w:r>
      <w:r w:rsidRPr="001933FE" w:rsidR="001522D2">
        <w:t xml:space="preserve"> in deze brief</w:t>
      </w:r>
      <w:r w:rsidRPr="001933FE" w:rsidR="00681EF2">
        <w:t xml:space="preserve"> toelichten.</w:t>
      </w:r>
      <w:r w:rsidR="00681EF2">
        <w:t xml:space="preserve"> </w:t>
      </w:r>
    </w:p>
    <w:p w:rsidRPr="00A979FE" w:rsidR="00F11B9B" w:rsidRDefault="00454104" w14:paraId="4CF4E235" w14:textId="77777777">
      <w:pPr>
        <w:pStyle w:val="broodtekst"/>
        <w:rPr>
          <w:b/>
          <w:bCs/>
        </w:rPr>
      </w:pPr>
      <w:r w:rsidRPr="00A979FE">
        <w:rPr>
          <w:b/>
          <w:bCs/>
        </w:rPr>
        <w:t>Kwaliteitsfonds</w:t>
      </w:r>
    </w:p>
    <w:p w:rsidRPr="001933FE" w:rsidR="00B6597E" w:rsidP="00F75975" w:rsidRDefault="00454104" w14:paraId="6996D727" w14:textId="51BA693C">
      <w:pPr>
        <w:pStyle w:val="broodtekst"/>
      </w:pPr>
      <w:r>
        <w:t xml:space="preserve">Mijn voorganger heeft u eerder geïnformeerd </w:t>
      </w:r>
      <w:r w:rsidR="00423FBB">
        <w:t xml:space="preserve">om de aanbeveling </w:t>
      </w:r>
      <w:r w:rsidR="002E628A">
        <w:t>van partijen</w:t>
      </w:r>
      <w:r w:rsidR="00681EF2">
        <w:t xml:space="preserve"> uit de thematafel</w:t>
      </w:r>
      <w:r w:rsidR="002E628A">
        <w:t xml:space="preserve"> </w:t>
      </w:r>
      <w:r w:rsidR="00423FBB">
        <w:t>om een kwaliteitsfonds</w:t>
      </w:r>
      <w:r w:rsidR="00771F00">
        <w:rPr>
          <w:rStyle w:val="Voetnootmarkering"/>
        </w:rPr>
        <w:footnoteReference w:id="8"/>
      </w:r>
      <w:r w:rsidR="00423FBB">
        <w:t xml:space="preserve"> in te </w:t>
      </w:r>
      <w:r w:rsidR="00F323B5">
        <w:t xml:space="preserve">gaan </w:t>
      </w:r>
      <w:r w:rsidR="00423FBB">
        <w:t>richten op te pakken</w:t>
      </w:r>
      <w:r w:rsidR="00F323B5">
        <w:t>, dit om de noodzakelijke innovatie en digitaliseringslag te kunnen maken</w:t>
      </w:r>
      <w:r w:rsidR="00423FBB">
        <w:t xml:space="preserve">. Om aan deze </w:t>
      </w:r>
      <w:r w:rsidRPr="001933FE" w:rsidR="00423FBB">
        <w:t xml:space="preserve">toezegging invulling te </w:t>
      </w:r>
      <w:r w:rsidRPr="001933FE" w:rsidR="000F5FA8">
        <w:t xml:space="preserve">kunnen </w:t>
      </w:r>
      <w:r w:rsidRPr="001933FE" w:rsidR="00423FBB">
        <w:t>geven heb ik SEO verzocht onderzoek te doen naar een kwaliteitsfonds voor gerechtsdeurwaarders.</w:t>
      </w:r>
      <w:r w:rsidRPr="001933FE" w:rsidR="00FF45A5">
        <w:rPr>
          <w:rStyle w:val="Voetnootmarkering"/>
        </w:rPr>
        <w:footnoteReference w:id="9"/>
      </w:r>
      <w:r w:rsidRPr="001933FE" w:rsidR="00423FBB">
        <w:t xml:space="preserve"> Het rapport dat SEO hierover heeft opgesteld heb ik als bijlage toegevoegd. </w:t>
      </w:r>
      <w:r w:rsidRPr="001933FE" w:rsidR="000F5FA8">
        <w:t xml:space="preserve">Hierin is allereerst </w:t>
      </w:r>
      <w:r w:rsidRPr="001933FE" w:rsidR="00A4024F">
        <w:t>stilgestaan</w:t>
      </w:r>
      <w:r w:rsidRPr="001933FE" w:rsidR="000F5FA8">
        <w:t xml:space="preserve"> bij de wenselijkheid van een kwaliteitsfonds bij gerechtsdeurwaarders om vervolgens in te gaan op de mogelijke invulling</w:t>
      </w:r>
      <w:r w:rsidRPr="001933FE" w:rsidR="001522D2">
        <w:t xml:space="preserve"> daarvan</w:t>
      </w:r>
      <w:r w:rsidRPr="001933FE" w:rsidR="000F5FA8">
        <w:t xml:space="preserve">. </w:t>
      </w:r>
      <w:r w:rsidRPr="001933FE" w:rsidR="00423FBB">
        <w:t xml:space="preserve">Ik heb </w:t>
      </w:r>
      <w:r w:rsidRPr="001933FE" w:rsidR="003675C2">
        <w:t>ervoor</w:t>
      </w:r>
      <w:r w:rsidRPr="001933FE" w:rsidR="00423FBB">
        <w:t xml:space="preserve"> gekozen om in eerste instantie dit onderzoek alleen bij de gerechtsdeurwaarders te laten uitvoeren, omdat zij een </w:t>
      </w:r>
      <w:r w:rsidRPr="001933FE">
        <w:t>publieke taak te vervullen hebben</w:t>
      </w:r>
      <w:r w:rsidRPr="001933FE" w:rsidR="00423FBB">
        <w:t xml:space="preserve"> </w:t>
      </w:r>
      <w:r w:rsidRPr="001933FE">
        <w:t xml:space="preserve">waar toezicht en tuchtrecht op van toepassing is. Daarnaast is het digitaliseringsvraagstuk voor gerechtsdeurwaarders en de </w:t>
      </w:r>
      <w:r w:rsidRPr="001933FE" w:rsidR="009058EF">
        <w:t>rechtspraak</w:t>
      </w:r>
      <w:r w:rsidRPr="001933FE">
        <w:t xml:space="preserve"> op dit moment een belangrijk </w:t>
      </w:r>
      <w:r w:rsidRPr="001933FE" w:rsidR="000F5FA8">
        <w:t>aspect</w:t>
      </w:r>
      <w:r w:rsidRPr="001933FE">
        <w:t xml:space="preserve">, omdat deze partijen </w:t>
      </w:r>
      <w:r w:rsidRPr="001933FE" w:rsidR="00580F6F">
        <w:t xml:space="preserve">per </w:t>
      </w:r>
      <w:r w:rsidRPr="001933FE" w:rsidR="000F5FA8">
        <w:t xml:space="preserve">1 </w:t>
      </w:r>
      <w:r w:rsidRPr="001933FE" w:rsidR="00580F6F">
        <w:t xml:space="preserve">mei </w:t>
      </w:r>
      <w:r w:rsidRPr="001933FE" w:rsidR="000F5FA8">
        <w:t xml:space="preserve">2025 </w:t>
      </w:r>
      <w:r w:rsidRPr="001933FE">
        <w:t xml:space="preserve">dienen te voldoen aan de implementatie van de EU-betekenings- en bewijsverkrijgingsverordening. </w:t>
      </w:r>
    </w:p>
    <w:p w:rsidRPr="001933FE" w:rsidR="00B6597E" w:rsidP="00B6597E" w:rsidRDefault="00B6597E" w14:paraId="5AC8F372" w14:textId="77777777"/>
    <w:p w:rsidR="00F75975" w:rsidP="00F75975" w:rsidRDefault="00771F00" w14:paraId="6A30350D" w14:textId="4D5C661A">
      <w:pPr>
        <w:pStyle w:val="broodtekst"/>
      </w:pPr>
      <w:r w:rsidRPr="001933FE">
        <w:t xml:space="preserve">Inzicht in het vermogen en de aflossingscapaciteit van mensen met schulden kan het proces van invorderingen versnellen. </w:t>
      </w:r>
      <w:r w:rsidRPr="001933FE" w:rsidR="00CE0148">
        <w:t>De ontwikkeling van digitalisering en daarmee transparantie van vermogen kan niet los van elkaar gezien worden. Dit omdat digitalisering kan bijdragen aan transparantie van vermogen waar zowel schuldenaar als schuldeiser baat bij kunnen hebben. Er is bijvoorbeeld transparantie nodig over de aflossingscapaciteit van schuldenaren om onderscheid te kunnen maken tussen niet-kunners en niet-willers, voor een doorverwijzing naar schuldhulpverlening en voor de bepaling van een haalbare betalingsregeling. Daarbij moet oog zijn voor de privacy van alle betrokkenen.</w:t>
      </w:r>
      <w:r w:rsidRPr="001933FE" w:rsidR="00CE0148">
        <w:rPr>
          <w:rStyle w:val="Voetnootmarkering"/>
        </w:rPr>
        <w:footnoteReference w:id="10"/>
      </w:r>
      <w:r w:rsidRPr="001933FE" w:rsidR="00CE0148">
        <w:t xml:space="preserve"> </w:t>
      </w:r>
      <w:r w:rsidRPr="001933FE" w:rsidR="00454104">
        <w:t xml:space="preserve">In het debat </w:t>
      </w:r>
      <w:r w:rsidRPr="001933FE" w:rsidR="00033D54">
        <w:t xml:space="preserve">Civielrechtelijke onderwerpen </w:t>
      </w:r>
      <w:r w:rsidRPr="001933FE" w:rsidR="00454104">
        <w:t>op 10 november 2022 heb ik toegezegd in gesprek te treden met de KBvG over het effectueren van civiele vonnissen.</w:t>
      </w:r>
      <w:r w:rsidRPr="001933FE" w:rsidR="00454104">
        <w:rPr>
          <w:rStyle w:val="Voetnootmarkering"/>
        </w:rPr>
        <w:footnoteReference w:id="11"/>
      </w:r>
      <w:r w:rsidRPr="001933FE" w:rsidR="00454104">
        <w:t xml:space="preserve"> Dit gesprek heeft onlangs plaatsgevonden in het kader van een toezegging van mijn ambtsvoorganger om te bezien of gerechtsdeurwaarder</w:t>
      </w:r>
      <w:r w:rsidRPr="001933FE" w:rsidR="00746E77">
        <w:t>s</w:t>
      </w:r>
      <w:r w:rsidRPr="001933FE" w:rsidR="00454104">
        <w:t xml:space="preserve"> kunnen aansluiten bij het verwijzingsportaal bankgegevens (VB).</w:t>
      </w:r>
      <w:r w:rsidRPr="001933FE" w:rsidR="00454104">
        <w:rPr>
          <w:rStyle w:val="Voetnootmarkering"/>
        </w:rPr>
        <w:footnoteReference w:id="12"/>
      </w:r>
      <w:r w:rsidRPr="001933FE" w:rsidR="00454104">
        <w:t xml:space="preserve"> Gelet op de initiële doelstellingen van het VB – uitvoering geven aan de herziene vierde anti-witwasrichtlijn</w:t>
      </w:r>
      <w:r w:rsidRPr="001933FE" w:rsidR="00033D54">
        <w:t>, dus gericht op het tegengaan van witwassen</w:t>
      </w:r>
      <w:r w:rsidRPr="001933FE" w:rsidR="00077F9D">
        <w:rPr>
          <w:vertAlign w:val="superscript"/>
        </w:rPr>
        <w:footnoteReference w:id="13"/>
      </w:r>
      <w:r w:rsidRPr="001933FE" w:rsidR="00077F9D">
        <w:t xml:space="preserve">  – en </w:t>
      </w:r>
      <w:r w:rsidRPr="001933FE" w:rsidR="00454104">
        <w:t>de risico’s</w:t>
      </w:r>
      <w:r w:rsidRPr="001933FE" w:rsidR="00587A42">
        <w:t xml:space="preserve"> </w:t>
      </w:r>
      <w:r w:rsidRPr="001933FE" w:rsidR="00454104">
        <w:t>die aan digitale gegevensuitwisseling kleven</w:t>
      </w:r>
      <w:r w:rsidRPr="001933FE" w:rsidR="00F01CAA">
        <w:t xml:space="preserve"> (</w:t>
      </w:r>
      <w:r w:rsidRPr="001933FE" w:rsidR="00033D54">
        <w:t>ook bij uitbreiding en de huidige ontwikkelingsfase waarin het portaal zich bevindt</w:t>
      </w:r>
      <w:r w:rsidRPr="001933FE" w:rsidR="00F01CAA">
        <w:t>)</w:t>
      </w:r>
      <w:r w:rsidRPr="001933FE" w:rsidR="00033D54">
        <w:t xml:space="preserve">, </w:t>
      </w:r>
      <w:r w:rsidRPr="001933FE" w:rsidR="00454104">
        <w:t xml:space="preserve">acht ik </w:t>
      </w:r>
      <w:r w:rsidRPr="001933FE" w:rsidR="00033D54">
        <w:t>het op dit moment niet opportuun om gerechtsdeurwaarders op het VB aan te sluiten. Verder blijf</w:t>
      </w:r>
      <w:r w:rsidRPr="001933FE" w:rsidR="00AF5F7A">
        <w:t xml:space="preserve"> </w:t>
      </w:r>
      <w:r w:rsidRPr="001933FE" w:rsidR="00033D54">
        <w:t xml:space="preserve">ik </w:t>
      </w:r>
      <w:r w:rsidRPr="001933FE" w:rsidR="00454104">
        <w:t>het belang van transparantie van vermogen voor gerechtsdeurwaarders</w:t>
      </w:r>
      <w:r w:rsidRPr="00F01CAA" w:rsidR="00454104">
        <w:t xml:space="preserve"> in de uitoefening van hun publieke ambt </w:t>
      </w:r>
      <w:r w:rsidRPr="00F01CAA" w:rsidR="00033D54">
        <w:t xml:space="preserve">onderschrijven en </w:t>
      </w:r>
      <w:r w:rsidRPr="00F01CAA" w:rsidR="00454104">
        <w:t xml:space="preserve">blijf </w:t>
      </w:r>
      <w:r w:rsidRPr="00F01CAA" w:rsidR="00033D54">
        <w:t xml:space="preserve">ik </w:t>
      </w:r>
      <w:r w:rsidRPr="00F01CAA" w:rsidR="00454104">
        <w:t xml:space="preserve">daarover </w:t>
      </w:r>
      <w:r w:rsidRPr="00F01CAA" w:rsidR="00033D54">
        <w:t xml:space="preserve">in gesprek </w:t>
      </w:r>
      <w:r w:rsidRPr="00F01CAA" w:rsidR="00454104">
        <w:t>met</w:t>
      </w:r>
      <w:r w:rsidRPr="00423BDE" w:rsidR="00454104">
        <w:t xml:space="preserve"> de KBvG.</w:t>
      </w:r>
      <w:r w:rsidR="00454104">
        <w:t xml:space="preserve"> </w:t>
      </w:r>
    </w:p>
    <w:p w:rsidRPr="00A979FE" w:rsidR="008C58EB" w:rsidP="008C58EB" w:rsidRDefault="00454104" w14:paraId="28D584A9" w14:textId="77777777">
      <w:pPr>
        <w:pStyle w:val="broodtekst"/>
        <w:rPr>
          <w:b/>
          <w:bCs/>
        </w:rPr>
      </w:pPr>
      <w:r w:rsidRPr="00A979FE">
        <w:rPr>
          <w:b/>
          <w:bCs/>
        </w:rPr>
        <w:t>Hoe nu verder?</w:t>
      </w:r>
    </w:p>
    <w:p w:rsidRPr="001933FE" w:rsidR="008C58EB" w:rsidP="008C58EB" w:rsidRDefault="00F01CAA" w14:paraId="224F0FA1" w14:textId="1E658AD7">
      <w:pPr>
        <w:pStyle w:val="broodtekst"/>
      </w:pPr>
      <w:r w:rsidRPr="001933FE">
        <w:t xml:space="preserve">Ik zal samen </w:t>
      </w:r>
      <w:r w:rsidRPr="001933FE" w:rsidR="00454104">
        <w:t xml:space="preserve">met de </w:t>
      </w:r>
      <w:r w:rsidRPr="001933FE" w:rsidR="00587A42">
        <w:t>m</w:t>
      </w:r>
      <w:r w:rsidRPr="001933FE" w:rsidR="00454104">
        <w:t>inister voor Armoedebeleid, Participatie en Pensioenen een verkenning starten naar mogelijke wijzigingen in het stelsel van civiele invordering, zoals is toegezegd tijdens de begrotingsbehandeling van Sociale Zaken en Werkgelegenheid 2024</w:t>
      </w:r>
      <w:r w:rsidRPr="001933FE" w:rsidR="00587A42">
        <w:t>.</w:t>
      </w:r>
      <w:r w:rsidRPr="001933FE" w:rsidR="00454104">
        <w:rPr>
          <w:rStyle w:val="Voetnootmarkering"/>
        </w:rPr>
        <w:footnoteReference w:id="14"/>
      </w:r>
      <w:r w:rsidRPr="001933FE" w:rsidR="00454104">
        <w:t xml:space="preserve"> Deze verkenning moet resulteren in een aantal scenario’s of alternatieven d</w:t>
      </w:r>
      <w:r w:rsidRPr="001933FE" w:rsidR="00CE0148">
        <w:t>at</w:t>
      </w:r>
      <w:r w:rsidRPr="001933FE" w:rsidR="00454104">
        <w:t xml:space="preserve"> getoetst moet worden op: </w:t>
      </w:r>
    </w:p>
    <w:p w:rsidRPr="001933FE" w:rsidR="008C58EB" w:rsidP="00587A42" w:rsidRDefault="00454104" w14:paraId="4E174ADC" w14:textId="7D4E2881">
      <w:pPr>
        <w:pStyle w:val="broodtekst"/>
        <w:numPr>
          <w:ilvl w:val="0"/>
          <w:numId w:val="47"/>
        </w:numPr>
        <w:ind w:left="0" w:hanging="284"/>
      </w:pPr>
      <w:r w:rsidRPr="001933FE">
        <w:rPr>
          <w:i/>
          <w:iCs/>
        </w:rPr>
        <w:t>Doelmatig</w:t>
      </w:r>
      <w:r w:rsidRPr="001933FE" w:rsidR="00D8250E">
        <w:rPr>
          <w:i/>
          <w:iCs/>
        </w:rPr>
        <w:t>heid</w:t>
      </w:r>
      <w:r w:rsidRPr="001933FE">
        <w:t>: een stelsel moet erop gericht zijn dat een vordering voldaan moet worden tegen zo laag mogelijke kosten. De keten moet daarbij dusdanig schrikwekkend zijn bij doelbewuste wanbetaling, maar wanneer betaling niet lukt moet er een mogelijkheid zijn om te de-escaleren richting hulpverlening;</w:t>
      </w:r>
    </w:p>
    <w:p w:rsidRPr="001933FE" w:rsidR="008C58EB" w:rsidP="00587A42" w:rsidRDefault="00454104" w14:paraId="6E9FBCAD" w14:textId="473FEAD8">
      <w:pPr>
        <w:pStyle w:val="broodtekst"/>
        <w:numPr>
          <w:ilvl w:val="0"/>
          <w:numId w:val="47"/>
        </w:numPr>
        <w:ind w:left="0" w:hanging="284"/>
      </w:pPr>
      <w:r w:rsidRPr="001933FE">
        <w:rPr>
          <w:i/>
          <w:iCs/>
        </w:rPr>
        <w:t>Efficiënt</w:t>
      </w:r>
      <w:r w:rsidRPr="001933FE" w:rsidR="00D8250E">
        <w:rPr>
          <w:i/>
          <w:iCs/>
        </w:rPr>
        <w:t>ie</w:t>
      </w:r>
      <w:r w:rsidRPr="001933FE">
        <w:t>: het stelsel moet gericht zijn op een duurzame oplossing van het betaalprobleem, waarbij de stappen gezet kunnen worden die nodig zijn. Deze handelingen moeten niet bijdrage</w:t>
      </w:r>
      <w:r w:rsidRPr="001933FE" w:rsidR="00A27488">
        <w:t>n</w:t>
      </w:r>
      <w:r w:rsidRPr="001933FE">
        <w:t xml:space="preserve"> aan een ongewenste toename van de schulden;</w:t>
      </w:r>
    </w:p>
    <w:p w:rsidRPr="001933FE" w:rsidR="008C58EB" w:rsidP="00587A42" w:rsidRDefault="00454104" w14:paraId="01162220" w14:textId="77777777">
      <w:pPr>
        <w:pStyle w:val="broodtekst"/>
        <w:numPr>
          <w:ilvl w:val="0"/>
          <w:numId w:val="47"/>
        </w:numPr>
        <w:ind w:left="0" w:hanging="284"/>
      </w:pPr>
      <w:r w:rsidRPr="001933FE">
        <w:rPr>
          <w:i/>
          <w:iCs/>
        </w:rPr>
        <w:t>Proportion</w:t>
      </w:r>
      <w:r w:rsidRPr="001933FE" w:rsidR="00D8250E">
        <w:rPr>
          <w:i/>
          <w:iCs/>
        </w:rPr>
        <w:t>aliteit</w:t>
      </w:r>
      <w:r w:rsidRPr="001933FE">
        <w:t>: acties zijn redelijk en uitlegbaar, maar de bijbehorende kosten staan in verhouding tot de hoofdsom;</w:t>
      </w:r>
    </w:p>
    <w:p w:rsidRPr="001933FE" w:rsidR="008C58EB" w:rsidP="00587A42" w:rsidRDefault="00454104" w14:paraId="4927E10B" w14:textId="77777777">
      <w:pPr>
        <w:pStyle w:val="broodtekst"/>
        <w:numPr>
          <w:ilvl w:val="0"/>
          <w:numId w:val="47"/>
        </w:numPr>
        <w:ind w:left="0" w:hanging="284"/>
      </w:pPr>
      <w:r w:rsidRPr="001933FE">
        <w:rPr>
          <w:i/>
          <w:iCs/>
        </w:rPr>
        <w:t>Mensgericht</w:t>
      </w:r>
      <w:r w:rsidRPr="001933FE" w:rsidR="00D8250E">
        <w:rPr>
          <w:i/>
          <w:iCs/>
        </w:rPr>
        <w:t>heid</w:t>
      </w:r>
      <w:r w:rsidRPr="001933FE">
        <w:t xml:space="preserve">: de oplossing moet gericht zijn op een duurzame oplossing van de betalingsproblematiek, waarbij niemand onder de beslagvrije voet mag uitkomen. </w:t>
      </w:r>
    </w:p>
    <w:p w:rsidRPr="001933FE" w:rsidR="008C58EB" w:rsidP="008C58EB" w:rsidRDefault="008C58EB" w14:paraId="19F13E6A" w14:textId="77777777">
      <w:pPr>
        <w:pStyle w:val="broodtekst"/>
      </w:pPr>
    </w:p>
    <w:p w:rsidRPr="001933FE" w:rsidR="00F01CAA" w:rsidP="008C58EB" w:rsidRDefault="00454104" w14:paraId="4E33062C" w14:textId="77777777">
      <w:pPr>
        <w:pStyle w:val="broodtekst"/>
      </w:pPr>
      <w:r w:rsidRPr="001933FE">
        <w:t xml:space="preserve">Wij zijn van mening dat wanneer deze basisprincipes het uitgangspunt vormen hiermee een goed functionerende invorderingsketen ontwikkeld kan worden die doet waarvoor deze is bedoeld, namelijk de belangen behartigen van schuldeiser én schuldenaar. Bij de verkenning zullen we uiteraard de bovengenoemde rapporten betrekken. </w:t>
      </w:r>
    </w:p>
    <w:p w:rsidRPr="001933FE" w:rsidR="00F01CAA" w:rsidP="008C58EB" w:rsidRDefault="00F01CAA" w14:paraId="22515449" w14:textId="77777777">
      <w:pPr>
        <w:pStyle w:val="broodtekst"/>
      </w:pPr>
    </w:p>
    <w:p w:rsidRPr="001933FE" w:rsidR="008C58EB" w:rsidP="008C58EB" w:rsidRDefault="00D8250E" w14:paraId="56F41829" w14:textId="7BA3949E">
      <w:pPr>
        <w:pStyle w:val="broodtekst"/>
      </w:pPr>
      <w:r w:rsidRPr="001933FE">
        <w:t>Begin komend jaar zullen</w:t>
      </w:r>
      <w:r w:rsidRPr="001933FE" w:rsidR="00587A42">
        <w:t xml:space="preserve"> de minister voor Armoedebeleid, Participatie en Pensioenen</w:t>
      </w:r>
      <w:r w:rsidRPr="001933FE" w:rsidDel="00587A42" w:rsidR="00587A42">
        <w:t xml:space="preserve"> </w:t>
      </w:r>
      <w:r w:rsidRPr="001933FE" w:rsidR="00587A42">
        <w:t xml:space="preserve">en ik </w:t>
      </w:r>
      <w:r w:rsidRPr="001933FE" w:rsidR="00077F9D">
        <w:t xml:space="preserve">u </w:t>
      </w:r>
      <w:r w:rsidRPr="001933FE">
        <w:t>informeren over de uitkomsten van deze verkenning</w:t>
      </w:r>
      <w:r w:rsidRPr="001933FE" w:rsidR="00454104">
        <w:t xml:space="preserve">. </w:t>
      </w:r>
      <w:r w:rsidRPr="001933FE" w:rsidR="00FF45A5">
        <w:t xml:space="preserve">Aan de hand van de verkenning </w:t>
      </w:r>
      <w:r w:rsidRPr="001933FE" w:rsidR="00F01CAA">
        <w:t>zullen</w:t>
      </w:r>
      <w:r w:rsidRPr="001933FE" w:rsidR="00FF45A5">
        <w:t xml:space="preserve"> wij een aantal beleidsopties voor</w:t>
      </w:r>
      <w:r w:rsidRPr="001933FE" w:rsidR="00F01CAA">
        <w:t>bereiden</w:t>
      </w:r>
      <w:r w:rsidRPr="001933FE" w:rsidR="00FF45A5">
        <w:t>. Zodra deze uitgewerkt zijn zullen wij bezien wat haalbaar is qua inzet en financiële middelen</w:t>
      </w:r>
      <w:r w:rsidRPr="001933FE" w:rsidR="00077F9D">
        <w:t>.</w:t>
      </w:r>
    </w:p>
    <w:p w:rsidRPr="001933FE" w:rsidR="008C58EB" w:rsidP="008C58EB" w:rsidRDefault="008C58EB" w14:paraId="6D4FCAD0" w14:textId="77777777">
      <w:pPr>
        <w:pStyle w:val="broodtekst"/>
      </w:pPr>
    </w:p>
    <w:p w:rsidR="008C58EB" w:rsidP="008C58EB" w:rsidRDefault="00A12DF4" w14:paraId="29247950" w14:textId="76FC954C">
      <w:pPr>
        <w:pStyle w:val="broodtekst"/>
      </w:pPr>
      <w:r w:rsidRPr="001933FE">
        <w:t xml:space="preserve">Daarnaast </w:t>
      </w:r>
      <w:r w:rsidRPr="001933FE" w:rsidR="00D8250E">
        <w:t>is</w:t>
      </w:r>
      <w:r w:rsidRPr="001933FE" w:rsidR="00454104">
        <w:t xml:space="preserve"> </w:t>
      </w:r>
      <w:r w:rsidRPr="001933FE">
        <w:t xml:space="preserve">er </w:t>
      </w:r>
      <w:r w:rsidRPr="001933FE" w:rsidR="00454104">
        <w:t>onlangs een Interdepartementaal Beleidsonderzoek (IBO) ‘Problematische Schulden’ gestart, de resultaten hiervan worden verwacht in mei 2024</w:t>
      </w:r>
      <w:r w:rsidRPr="001933FE" w:rsidR="00587A42">
        <w:t>.</w:t>
      </w:r>
      <w:r w:rsidRPr="001933FE" w:rsidR="00454104">
        <w:rPr>
          <w:rStyle w:val="Voetnootmarkering"/>
        </w:rPr>
        <w:footnoteReference w:id="15"/>
      </w:r>
      <w:r w:rsidRPr="001933FE" w:rsidR="00D8250E">
        <w:t xml:space="preserve"> We verwachten dat </w:t>
      </w:r>
      <w:r w:rsidRPr="001933FE" w:rsidR="007A5304">
        <w:t xml:space="preserve">de inzichten vanuit het </w:t>
      </w:r>
      <w:r w:rsidRPr="001933FE" w:rsidR="00D8250E">
        <w:t xml:space="preserve">IBO </w:t>
      </w:r>
      <w:r w:rsidRPr="001933FE" w:rsidR="007A5304">
        <w:t xml:space="preserve">en de verkenning </w:t>
      </w:r>
      <w:r w:rsidRPr="001933FE" w:rsidR="00587A42">
        <w:t xml:space="preserve">een </w:t>
      </w:r>
      <w:r w:rsidRPr="001933FE" w:rsidR="00AE75ED">
        <w:t>stevige basis vormen voor nadere besluitvorming.</w:t>
      </w:r>
      <w:r w:rsidR="00D8250E">
        <w:t xml:space="preserve"> </w:t>
      </w:r>
    </w:p>
    <w:p w:rsidR="00B04383" w:rsidP="00F75975" w:rsidRDefault="00B04383" w14:paraId="205C635B" w14:textId="77777777">
      <w:pPr>
        <w:pStyle w:val="broodtekst"/>
      </w:pPr>
    </w:p>
    <w:p w:rsidRPr="00A979FE" w:rsidR="00B04383" w:rsidP="00F75975" w:rsidRDefault="00454104" w14:paraId="135C6D02" w14:textId="77777777">
      <w:pPr>
        <w:pStyle w:val="broodtekst"/>
        <w:rPr>
          <w:b/>
          <w:bCs/>
        </w:rPr>
      </w:pPr>
      <w:r w:rsidRPr="00A979FE">
        <w:rPr>
          <w:b/>
          <w:bCs/>
        </w:rPr>
        <w:t>Tot slot</w:t>
      </w:r>
    </w:p>
    <w:p w:rsidR="00B6597E" w:rsidP="00B6597E" w:rsidRDefault="00454104" w14:paraId="5BCE9C20" w14:textId="0FFB5496">
      <w:pPr>
        <w:rPr>
          <w:color w:val="000000"/>
          <w:szCs w:val="18"/>
        </w:rPr>
      </w:pPr>
      <w:r>
        <w:rPr>
          <w:color w:val="000000"/>
          <w:szCs w:val="18"/>
        </w:rPr>
        <w:t xml:space="preserve">Naast de thematafels ben ik de afgelopen periode samen met de </w:t>
      </w:r>
      <w:r w:rsidR="00AE75ED">
        <w:rPr>
          <w:color w:val="000000"/>
          <w:szCs w:val="18"/>
        </w:rPr>
        <w:t>m</w:t>
      </w:r>
      <w:r>
        <w:rPr>
          <w:color w:val="000000"/>
          <w:szCs w:val="18"/>
        </w:rPr>
        <w:t xml:space="preserve">inister voor Armoedebeleid, Participatie en Pensioenen en </w:t>
      </w:r>
      <w:r w:rsidR="00BB0B77">
        <w:rPr>
          <w:color w:val="000000"/>
          <w:szCs w:val="18"/>
        </w:rPr>
        <w:t xml:space="preserve">ambtenaren van het </w:t>
      </w:r>
      <w:r w:rsidR="00AE75ED">
        <w:rPr>
          <w:color w:val="000000"/>
          <w:szCs w:val="18"/>
        </w:rPr>
        <w:t>m</w:t>
      </w:r>
      <w:r>
        <w:rPr>
          <w:color w:val="000000"/>
          <w:szCs w:val="18"/>
        </w:rPr>
        <w:t>inister</w:t>
      </w:r>
      <w:r w:rsidR="00BB0B77">
        <w:rPr>
          <w:color w:val="000000"/>
          <w:szCs w:val="18"/>
        </w:rPr>
        <w:t>ie</w:t>
      </w:r>
      <w:r>
        <w:rPr>
          <w:color w:val="000000"/>
          <w:szCs w:val="18"/>
        </w:rPr>
        <w:t xml:space="preserve"> van Financiën in gesprek geweest met partijen van Buy Now Pay Later-diensten</w:t>
      </w:r>
      <w:r w:rsidR="00746E77">
        <w:rPr>
          <w:color w:val="000000"/>
          <w:szCs w:val="18"/>
        </w:rPr>
        <w:t xml:space="preserve"> (BNPL)</w:t>
      </w:r>
      <w:r>
        <w:rPr>
          <w:color w:val="000000"/>
          <w:szCs w:val="18"/>
        </w:rPr>
        <w:t>. Dit onderwerp kan ik namelijk niet los zien van de invorderingsketen van civiele vorderingen</w:t>
      </w:r>
      <w:r w:rsidR="00E23531">
        <w:rPr>
          <w:color w:val="000000"/>
          <w:szCs w:val="18"/>
        </w:rPr>
        <w:t>, omdat de oploop van een BNPL-vordering die niet betaald wordt onderdeel is van het stelsel van civiele vorderingen</w:t>
      </w:r>
      <w:r>
        <w:rPr>
          <w:color w:val="000000"/>
          <w:szCs w:val="18"/>
        </w:rPr>
        <w:t xml:space="preserve">. </w:t>
      </w:r>
      <w:r w:rsidR="0071298D">
        <w:rPr>
          <w:color w:val="000000"/>
          <w:szCs w:val="18"/>
        </w:rPr>
        <w:t xml:space="preserve">Uw Kamer ontvangt vandaag ook een brief </w:t>
      </w:r>
      <w:r>
        <w:rPr>
          <w:color w:val="000000"/>
          <w:szCs w:val="18"/>
        </w:rPr>
        <w:t>over de voortgang van deze gesprekken</w:t>
      </w:r>
      <w:r w:rsidR="00F15855">
        <w:rPr>
          <w:color w:val="000000"/>
          <w:szCs w:val="18"/>
        </w:rPr>
        <w:t xml:space="preserve"> en de </w:t>
      </w:r>
      <w:r w:rsidR="0071298D">
        <w:rPr>
          <w:color w:val="000000"/>
          <w:szCs w:val="18"/>
        </w:rPr>
        <w:t>g</w:t>
      </w:r>
      <w:r w:rsidR="00F15855">
        <w:rPr>
          <w:color w:val="000000"/>
          <w:szCs w:val="18"/>
        </w:rPr>
        <w:t>edragscode die door BNPL-dienstverleners is opgesteld</w:t>
      </w:r>
      <w:r>
        <w:rPr>
          <w:color w:val="000000"/>
          <w:szCs w:val="18"/>
        </w:rPr>
        <w:t xml:space="preserve">. </w:t>
      </w:r>
    </w:p>
    <w:p w:rsidR="006D231B" w:rsidP="00B6597E" w:rsidRDefault="006D231B" w14:paraId="76E0DA8A" w14:textId="2D121542">
      <w:pPr>
        <w:rPr>
          <w:color w:val="000000"/>
          <w:szCs w:val="18"/>
        </w:rPr>
      </w:pPr>
    </w:p>
    <w:p w:rsidR="006D231B" w:rsidP="00B6597E" w:rsidRDefault="006D231B" w14:paraId="29C64006" w14:textId="34BDF7C3">
      <w:pPr>
        <w:rPr>
          <w:rFonts w:eastAsia="DejaVuSerifCondensed" w:cs="DejaVuSerifCondensed"/>
        </w:rPr>
      </w:pPr>
      <w:r>
        <w:rPr>
          <w:color w:val="000000"/>
        </w:rPr>
        <w:t xml:space="preserve">De thematafels hebben laten zien dat het belangrijk is om met alle partijen uit de keten te spreken over veranderingen in de keten van civiele invordering. Dit omdat de civiele invordering een belangrijk onderdeel is van een groter geheel en het goed is om niet aan enkele knoppen te draaien, maar wijzigingen in het gehele stelsel te bezien. Dit om te voorkomen dat wijzigingen onbedoelde effecten tot gevolg hebben. Om deze onbedoelde effecten voldoende scherp te hebben is het belangrijk om de praktijk te betrekken bij dit onderwerp. Ik denk dat de toegezegde verkenning naar beleidsopties voor een nieuw stelsel van civiele invordering bijdraagt om </w:t>
      </w:r>
      <w:r>
        <w:rPr>
          <w:rFonts w:eastAsia="DejaVuSerifCondensed" w:cs="DejaVuSerifCondensed"/>
        </w:rPr>
        <w:t>de opstapeling van schulden tegen te kunnen gaan.</w:t>
      </w:r>
      <w:bookmarkStart w:name="ondertekening" w:id="10"/>
      <w:bookmarkEnd w:id="10"/>
      <w:r>
        <w:rPr>
          <w:rFonts w:eastAsia="DejaVuSerifCondensed" w:cs="DejaVuSerifCondensed"/>
        </w:rPr>
        <w:t xml:space="preserve"> Deze verkenning kan vervolgens betrokken worden bij de opvolging van het eerdergenoemde Interdepartementaal </w:t>
      </w:r>
      <w:r w:rsidR="00AE75ED">
        <w:rPr>
          <w:rFonts w:eastAsia="DejaVuSerifCondensed" w:cs="DejaVuSerifCondensed"/>
        </w:rPr>
        <w:t>B</w:t>
      </w:r>
      <w:r>
        <w:rPr>
          <w:rFonts w:eastAsia="DejaVuSerifCondensed" w:cs="DejaVuSerifCondensed"/>
        </w:rPr>
        <w:t xml:space="preserve">eleidsonderzoek </w:t>
      </w:r>
      <w:r w:rsidR="00AE75ED">
        <w:rPr>
          <w:rFonts w:eastAsia="DejaVuSerifCondensed" w:cs="DejaVuSerifCondensed"/>
        </w:rPr>
        <w:t xml:space="preserve">naar </w:t>
      </w:r>
      <w:r>
        <w:rPr>
          <w:rFonts w:eastAsia="DejaVuSerifCondensed" w:cs="DejaVuSerifCondensed"/>
        </w:rPr>
        <w:t>problematische schulden.</w:t>
      </w:r>
    </w:p>
    <w:p w:rsidR="000E2C21" w:rsidP="00B6597E" w:rsidRDefault="000E2C21" w14:paraId="76D6B3D3" w14:textId="77777777">
      <w:pPr>
        <w:rPr>
          <w:color w:val="000000"/>
          <w:szCs w:val="18"/>
        </w:rPr>
      </w:pPr>
    </w:p>
    <w:tbl>
      <w:tblPr>
        <w:tblW w:w="7501" w:type="dxa"/>
        <w:tblLayout w:type="fixed"/>
        <w:tblCellMar>
          <w:left w:w="0" w:type="dxa"/>
          <w:right w:w="0" w:type="dxa"/>
        </w:tblCellMar>
        <w:tblLook w:val="0000" w:firstRow="0" w:lastRow="0" w:firstColumn="0" w:lastColumn="0" w:noHBand="0" w:noVBand="0"/>
      </w:tblPr>
      <w:tblGrid>
        <w:gridCol w:w="7501"/>
      </w:tblGrid>
      <w:tr w:rsidR="005A441C" w14:paraId="0270075B" w14:textId="77777777">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Pr="001933FE" w:rsidR="001933FE" w:rsidTr="00A314B1" w14:paraId="46C94B6B" w14:textId="77777777">
              <w:tc>
                <w:tcPr>
                  <w:tcW w:w="7534" w:type="dxa"/>
                  <w:gridSpan w:val="3"/>
                  <w:shd w:val="clear" w:color="auto" w:fill="auto"/>
                </w:tcPr>
                <w:p w:rsidRPr="001933FE" w:rsidR="001933FE" w:rsidP="001933FE" w:rsidRDefault="001933FE" w14:paraId="4BA2FCCE" w14:textId="77777777">
                  <w:pPr>
                    <w:pStyle w:val="broodtekst"/>
                  </w:pPr>
                  <w:bookmarkStart w:name="ondertekening_bk" w:id="11"/>
                </w:p>
              </w:tc>
            </w:tr>
            <w:tr w:rsidRPr="001933FE" w:rsidR="000E2C21" w:rsidTr="00E86A86" w14:paraId="5DF2B225" w14:textId="77777777">
              <w:tc>
                <w:tcPr>
                  <w:tcW w:w="7534" w:type="dxa"/>
                  <w:gridSpan w:val="3"/>
                  <w:shd w:val="clear" w:color="auto" w:fill="auto"/>
                </w:tcPr>
                <w:p w:rsidR="000E2C21" w:rsidP="000E2C21" w:rsidRDefault="000E2C21" w14:paraId="15AFA0CA" w14:textId="77777777">
                  <w:pPr>
                    <w:pStyle w:val="broodtekst"/>
                  </w:pPr>
                  <w:r>
                    <w:t>De Minister voor Rechtsbescherming,</w:t>
                  </w:r>
                </w:p>
                <w:p w:rsidRPr="001933FE" w:rsidR="000E2C21" w:rsidP="000E2C21" w:rsidRDefault="000E2C21" w14:paraId="552DED3A" w14:textId="1664020E">
                  <w:pPr>
                    <w:pStyle w:val="broodtekst"/>
                  </w:pPr>
                </w:p>
              </w:tc>
            </w:tr>
            <w:tr w:rsidRPr="001933FE" w:rsidR="000E2C21" w:rsidTr="00A007DE" w14:paraId="285EB72E" w14:textId="77777777">
              <w:tc>
                <w:tcPr>
                  <w:tcW w:w="7534" w:type="dxa"/>
                  <w:gridSpan w:val="3"/>
                  <w:shd w:val="clear" w:color="auto" w:fill="auto"/>
                </w:tcPr>
                <w:p w:rsidRPr="001933FE" w:rsidR="000E2C21" w:rsidP="000E2C21" w:rsidRDefault="000E2C21" w14:paraId="33A6FDAD" w14:textId="77777777">
                  <w:pPr>
                    <w:pStyle w:val="broodtekst"/>
                  </w:pPr>
                </w:p>
              </w:tc>
            </w:tr>
            <w:tr w:rsidRPr="001933FE" w:rsidR="000E2C21" w:rsidTr="009F78CB" w14:paraId="1325AE4A" w14:textId="77777777">
              <w:tc>
                <w:tcPr>
                  <w:tcW w:w="7534" w:type="dxa"/>
                  <w:gridSpan w:val="3"/>
                  <w:shd w:val="clear" w:color="auto" w:fill="auto"/>
                </w:tcPr>
                <w:p w:rsidRPr="001933FE" w:rsidR="000E2C21" w:rsidP="000E2C21" w:rsidRDefault="000E2C21" w14:paraId="71277E50" w14:textId="77777777">
                  <w:pPr>
                    <w:pStyle w:val="broodtekst"/>
                  </w:pPr>
                </w:p>
              </w:tc>
            </w:tr>
            <w:tr w:rsidRPr="001933FE" w:rsidR="000E2C21" w:rsidTr="008339E1" w14:paraId="2199D619" w14:textId="77777777">
              <w:tc>
                <w:tcPr>
                  <w:tcW w:w="7534" w:type="dxa"/>
                  <w:gridSpan w:val="3"/>
                  <w:shd w:val="clear" w:color="auto" w:fill="auto"/>
                </w:tcPr>
                <w:p w:rsidRPr="001933FE" w:rsidR="000E2C21" w:rsidP="000E2C21" w:rsidRDefault="000E2C21" w14:paraId="2A51DD0C" w14:textId="77777777">
                  <w:pPr>
                    <w:pStyle w:val="broodtekst"/>
                  </w:pPr>
                </w:p>
              </w:tc>
            </w:tr>
            <w:tr w:rsidRPr="001933FE" w:rsidR="000E2C21" w:rsidTr="001933FE" w14:paraId="19A447B9" w14:textId="77777777">
              <w:tc>
                <w:tcPr>
                  <w:tcW w:w="4208" w:type="dxa"/>
                  <w:shd w:val="clear" w:color="auto" w:fill="auto"/>
                </w:tcPr>
                <w:p w:rsidRPr="001933FE" w:rsidR="000E2C21" w:rsidP="000E2C21" w:rsidRDefault="000E2C21" w14:paraId="25B75486" w14:textId="243EC965">
                  <w:pPr>
                    <w:pStyle w:val="broodtekst"/>
                  </w:pPr>
                  <w:r>
                    <w:t>F.M. Weerwind</w:t>
                  </w:r>
                </w:p>
              </w:tc>
              <w:tc>
                <w:tcPr>
                  <w:tcW w:w="227" w:type="dxa"/>
                  <w:shd w:val="clear" w:color="auto" w:fill="auto"/>
                </w:tcPr>
                <w:p w:rsidRPr="001933FE" w:rsidR="000E2C21" w:rsidP="000E2C21" w:rsidRDefault="000E2C21" w14:paraId="0532718C" w14:textId="77777777">
                  <w:pPr>
                    <w:pStyle w:val="broodtekst"/>
                  </w:pPr>
                </w:p>
              </w:tc>
              <w:tc>
                <w:tcPr>
                  <w:tcW w:w="3099" w:type="dxa"/>
                  <w:shd w:val="clear" w:color="auto" w:fill="auto"/>
                </w:tcPr>
                <w:p w:rsidRPr="001933FE" w:rsidR="000E2C21" w:rsidP="000E2C21" w:rsidRDefault="000E2C21" w14:paraId="7B3ACBAB" w14:textId="77777777">
                  <w:pPr>
                    <w:pStyle w:val="in-table"/>
                  </w:pPr>
                </w:p>
              </w:tc>
            </w:tr>
            <w:tr w:rsidRPr="001933FE" w:rsidR="000E2C21" w:rsidTr="001933FE" w14:paraId="65D78539" w14:textId="77777777">
              <w:tc>
                <w:tcPr>
                  <w:tcW w:w="4208" w:type="dxa"/>
                  <w:shd w:val="clear" w:color="auto" w:fill="auto"/>
                </w:tcPr>
                <w:p w:rsidRPr="001933FE" w:rsidR="000E2C21" w:rsidP="000E2C21" w:rsidRDefault="000E2C21" w14:paraId="4E604D90" w14:textId="6882F134">
                  <w:pPr>
                    <w:pStyle w:val="broodtekst-i"/>
                  </w:pPr>
                </w:p>
              </w:tc>
              <w:tc>
                <w:tcPr>
                  <w:tcW w:w="227" w:type="dxa"/>
                  <w:shd w:val="clear" w:color="auto" w:fill="auto"/>
                </w:tcPr>
                <w:p w:rsidRPr="001933FE" w:rsidR="000E2C21" w:rsidP="000E2C21" w:rsidRDefault="000E2C21" w14:paraId="5F8C607B" w14:textId="77777777">
                  <w:pPr>
                    <w:pStyle w:val="broodtekst"/>
                  </w:pPr>
                </w:p>
              </w:tc>
              <w:tc>
                <w:tcPr>
                  <w:tcW w:w="3099" w:type="dxa"/>
                  <w:shd w:val="clear" w:color="auto" w:fill="auto"/>
                </w:tcPr>
                <w:p w:rsidRPr="001933FE" w:rsidR="000E2C21" w:rsidP="000E2C21" w:rsidRDefault="000E2C21" w14:paraId="275E405A" w14:textId="77777777">
                  <w:pPr>
                    <w:pStyle w:val="in-table"/>
                  </w:pPr>
                </w:p>
              </w:tc>
            </w:tr>
            <w:bookmarkEnd w:id="11"/>
          </w:tbl>
          <w:p w:rsidR="001933FE" w:rsidP="001933FE" w:rsidRDefault="001933FE" w14:paraId="1F2045C4" w14:textId="77777777">
            <w:pPr>
              <w:pStyle w:val="in-table"/>
            </w:pPr>
          </w:p>
          <w:p w:rsidR="00F75106" w:rsidRDefault="00454104" w14:paraId="379FA454" w14:textId="0017D77A">
            <w:pPr>
              <w:pStyle w:val="broodtekst"/>
            </w:pPr>
            <w:r>
              <w:fldChar w:fldCharType="begin"/>
            </w:r>
            <w:r>
              <w:instrText xml:space="preserve"> DOCPROPERTY ondertekening </w:instrText>
            </w:r>
            <w:r>
              <w:fldChar w:fldCharType="end"/>
            </w:r>
          </w:p>
        </w:tc>
      </w:tr>
    </w:tbl>
    <w:p w:rsidR="00F75106" w:rsidP="00690E82" w:rsidRDefault="00F75106" w14:paraId="1ED6E38F" w14:textId="77777777">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6C05" w14:textId="77777777" w:rsidR="004B1234" w:rsidRDefault="00454104">
      <w:r>
        <w:separator/>
      </w:r>
    </w:p>
    <w:p w14:paraId="28F0C15A" w14:textId="77777777" w:rsidR="004B1234" w:rsidRDefault="004B1234"/>
    <w:p w14:paraId="373662C0" w14:textId="77777777" w:rsidR="004B1234" w:rsidRDefault="004B1234"/>
    <w:p w14:paraId="3C773D69" w14:textId="77777777" w:rsidR="004B1234" w:rsidRDefault="004B1234"/>
  </w:endnote>
  <w:endnote w:type="continuationSeparator" w:id="0">
    <w:p w14:paraId="37A557DB" w14:textId="77777777" w:rsidR="004B1234" w:rsidRDefault="00454104">
      <w:r>
        <w:continuationSeparator/>
      </w:r>
    </w:p>
    <w:p w14:paraId="5D284DE4" w14:textId="77777777" w:rsidR="004B1234" w:rsidRDefault="004B1234"/>
    <w:p w14:paraId="6E40FBCB" w14:textId="77777777" w:rsidR="004B1234" w:rsidRDefault="004B1234"/>
    <w:p w14:paraId="4E087E07" w14:textId="77777777" w:rsidR="004B1234" w:rsidRDefault="004B1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 w:name="Verdana-Bold">
    <w:panose1 w:val="00000000000000000000"/>
    <w:charset w:val="00"/>
    <w:family w:val="swiss"/>
    <w:notTrueType/>
    <w:pitch w:val="default"/>
    <w:sig w:usb0="00000003" w:usb1="00000000" w:usb2="00000000" w:usb3="00000000" w:csb0="00000001" w:csb1="00000000"/>
  </w:font>
  <w:font w:name="DejaVuSerifCondense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F0FA" w14:textId="77777777" w:rsidR="0089073C" w:rsidRDefault="0045410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0490EB" w14:textId="77777777" w:rsidR="0089073C" w:rsidRDefault="0089073C">
    <w:pPr>
      <w:pStyle w:val="Voettekst"/>
    </w:pPr>
  </w:p>
  <w:p w14:paraId="1F386901"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5A441C" w14:paraId="7CBBE6BD" w14:textId="77777777">
      <w:trPr>
        <w:trHeight w:hRule="exact" w:val="240"/>
      </w:trPr>
      <w:tc>
        <w:tcPr>
          <w:tcW w:w="7752" w:type="dxa"/>
        </w:tcPr>
        <w:p w14:paraId="522118D7" w14:textId="77777777" w:rsidR="0089073C" w:rsidRDefault="00454104">
          <w:pPr>
            <w:pStyle w:val="Huisstijl-Rubricering"/>
          </w:pPr>
          <w:r>
            <w:t>VERTROUWELIJK</w:t>
          </w:r>
        </w:p>
      </w:tc>
      <w:tc>
        <w:tcPr>
          <w:tcW w:w="2148" w:type="dxa"/>
        </w:tcPr>
        <w:p w14:paraId="5AC2C2E6" w14:textId="77777777" w:rsidR="0089073C" w:rsidRDefault="00454104">
          <w:pPr>
            <w:pStyle w:val="Huisstijl-Paginanummering"/>
          </w:pPr>
          <w:r>
            <w:rPr>
              <w:rStyle w:val="Huisstijl-GegevenCharChar"/>
            </w:rPr>
            <w:t>Pagina  van</w:t>
          </w:r>
          <w:r>
            <w:t xml:space="preserve"> </w:t>
          </w:r>
          <w:r w:rsidR="006E7FFC">
            <w:fldChar w:fldCharType="begin"/>
          </w:r>
          <w:r w:rsidR="006E7FFC">
            <w:instrText xml:space="preserve"> NUMPAGES   \* MERGEFORMAT </w:instrText>
          </w:r>
          <w:r w:rsidR="006E7FFC">
            <w:fldChar w:fldCharType="separate"/>
          </w:r>
          <w:r>
            <w:t>1</w:t>
          </w:r>
          <w:r w:rsidR="006E7FFC">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A441C" w14:paraId="7D347ABA" w14:textId="77777777">
      <w:trPr>
        <w:trHeight w:hRule="exact" w:val="240"/>
      </w:trPr>
      <w:tc>
        <w:tcPr>
          <w:tcW w:w="7752" w:type="dxa"/>
        </w:tcPr>
        <w:bookmarkStart w:id="5" w:name="bmVoettekst1"/>
        <w:p w14:paraId="5E30CA57" w14:textId="4F89EC42" w:rsidR="0089073C" w:rsidRDefault="00454104">
          <w:pPr>
            <w:pStyle w:val="Huisstijl-Rubricering"/>
          </w:pPr>
          <w:r>
            <w:fldChar w:fldCharType="begin"/>
          </w:r>
          <w:r>
            <w:instrText xml:space="preserve"> DOCPROPERTY rubricering </w:instrText>
          </w:r>
          <w:r>
            <w:fldChar w:fldCharType="end"/>
          </w:r>
        </w:p>
      </w:tc>
      <w:tc>
        <w:tcPr>
          <w:tcW w:w="2148" w:type="dxa"/>
        </w:tcPr>
        <w:p w14:paraId="10CF5675" w14:textId="5E6AB858" w:rsidR="0089073C" w:rsidRDefault="00454104">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1933F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1933FE">
            <w:rPr>
              <w:rStyle w:val="Huisstijl-GegevenCharChar"/>
            </w:rPr>
            <w:t>van</w:t>
          </w:r>
          <w:r>
            <w:rPr>
              <w:rStyle w:val="Huisstijl-GegevenCharChar"/>
            </w:rPr>
            <w:fldChar w:fldCharType="end"/>
          </w:r>
          <w:r>
            <w:t xml:space="preserve"> </w:t>
          </w:r>
          <w:r w:rsidR="006E7FFC">
            <w:fldChar w:fldCharType="begin"/>
          </w:r>
          <w:r w:rsidR="006E7FFC">
            <w:instrText xml:space="preserve"> SECTIONPAGES   \* MERGEFORMAT </w:instrText>
          </w:r>
          <w:r w:rsidR="006E7FFC">
            <w:fldChar w:fldCharType="separate"/>
          </w:r>
          <w:r w:rsidR="001933FE">
            <w:t>1</w:t>
          </w:r>
          <w:r w:rsidR="006E7FFC">
            <w:fldChar w:fldCharType="end"/>
          </w:r>
        </w:p>
      </w:tc>
    </w:tr>
    <w:bookmarkEnd w:id="5"/>
  </w:tbl>
  <w:p w14:paraId="6155228F"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5A441C" w14:paraId="6FFF6539" w14:textId="77777777">
      <w:trPr>
        <w:cantSplit/>
        <w:trHeight w:hRule="exact" w:val="23"/>
      </w:trPr>
      <w:tc>
        <w:tcPr>
          <w:tcW w:w="7771" w:type="dxa"/>
        </w:tcPr>
        <w:p w14:paraId="481DD371" w14:textId="77777777" w:rsidR="0089073C" w:rsidRDefault="0089073C">
          <w:pPr>
            <w:pStyle w:val="Huisstijl-Rubricering"/>
          </w:pPr>
        </w:p>
      </w:tc>
      <w:tc>
        <w:tcPr>
          <w:tcW w:w="2123" w:type="dxa"/>
        </w:tcPr>
        <w:p w14:paraId="3B45634D" w14:textId="77777777" w:rsidR="0089073C" w:rsidRDefault="0089073C">
          <w:pPr>
            <w:pStyle w:val="Huisstijl-Paginanummering"/>
          </w:pPr>
        </w:p>
      </w:tc>
    </w:tr>
    <w:tr w:rsidR="005A441C" w14:paraId="68FEEDB7" w14:textId="77777777">
      <w:trPr>
        <w:cantSplit/>
        <w:trHeight w:hRule="exact" w:val="216"/>
      </w:trPr>
      <w:tc>
        <w:tcPr>
          <w:tcW w:w="7771" w:type="dxa"/>
        </w:tcPr>
        <w:p w14:paraId="33DB3D42" w14:textId="356F47DC" w:rsidR="0089073C" w:rsidRDefault="00454104">
          <w:pPr>
            <w:pStyle w:val="Huisstijl-Rubricering"/>
          </w:pPr>
          <w:r>
            <w:fldChar w:fldCharType="begin"/>
          </w:r>
          <w:r>
            <w:instrText xml:space="preserve"> DOCPROPERTY Rubricering </w:instrText>
          </w:r>
          <w:r>
            <w:fldChar w:fldCharType="end"/>
          </w:r>
        </w:p>
      </w:tc>
      <w:tc>
        <w:tcPr>
          <w:tcW w:w="2123" w:type="dxa"/>
        </w:tcPr>
        <w:p w14:paraId="7CC9E90F" w14:textId="62DBD742" w:rsidR="0089073C" w:rsidRDefault="0045410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E7FFC">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1933FE">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436B72">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1933FE">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36B72">
            <w:rPr>
              <w:rStyle w:val="Huisstijl-GegevenCharChar"/>
            </w:rPr>
            <w:instrText>6</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16F27CB2"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5A441C" w14:paraId="2F9D8401" w14:textId="77777777">
      <w:trPr>
        <w:cantSplit/>
        <w:trHeight w:hRule="exact" w:val="170"/>
      </w:trPr>
      <w:tc>
        <w:tcPr>
          <w:tcW w:w="7769" w:type="dxa"/>
        </w:tcPr>
        <w:p w14:paraId="4A1AC729" w14:textId="77777777" w:rsidR="0089073C" w:rsidRDefault="0089073C">
          <w:pPr>
            <w:pStyle w:val="Huisstijl-Rubricering"/>
          </w:pPr>
        </w:p>
      </w:tc>
      <w:tc>
        <w:tcPr>
          <w:tcW w:w="2123" w:type="dxa"/>
        </w:tcPr>
        <w:p w14:paraId="00574923" w14:textId="77777777" w:rsidR="0089073C" w:rsidRDefault="0089073C">
          <w:pPr>
            <w:pStyle w:val="Huisstijl-Paginanummering"/>
          </w:pPr>
        </w:p>
      </w:tc>
    </w:tr>
    <w:tr w:rsidR="005A441C" w14:paraId="08E35167" w14:textId="77777777">
      <w:trPr>
        <w:cantSplit/>
        <w:trHeight w:hRule="exact" w:val="289"/>
      </w:trPr>
      <w:tc>
        <w:tcPr>
          <w:tcW w:w="7769" w:type="dxa"/>
        </w:tcPr>
        <w:p w14:paraId="48DDEE5C" w14:textId="25213223" w:rsidR="0089073C" w:rsidRDefault="00454104">
          <w:pPr>
            <w:pStyle w:val="Huisstijl-Rubricering"/>
          </w:pPr>
          <w:r>
            <w:fldChar w:fldCharType="begin"/>
          </w:r>
          <w:r>
            <w:instrText xml:space="preserve"> DOCPROPERTY Rubricering </w:instrText>
          </w:r>
          <w:r>
            <w:fldChar w:fldCharType="end"/>
          </w:r>
        </w:p>
      </w:tc>
      <w:tc>
        <w:tcPr>
          <w:tcW w:w="2123" w:type="dxa"/>
        </w:tcPr>
        <w:p w14:paraId="050E190A" w14:textId="36E820CF" w:rsidR="0089073C" w:rsidRDefault="00454104">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1933FE">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6</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1933FE">
            <w:rPr>
              <w:rStyle w:val="Huisstijl-GegevenCharChar"/>
            </w:rPr>
            <w:t>van</w:t>
          </w:r>
          <w:r>
            <w:rPr>
              <w:rStyle w:val="Huisstijl-GegevenCharChar"/>
            </w:rPr>
            <w:fldChar w:fldCharType="end"/>
          </w:r>
          <w:r>
            <w:t xml:space="preserve"> </w:t>
          </w:r>
          <w:r w:rsidR="006E7FFC">
            <w:fldChar w:fldCharType="begin"/>
          </w:r>
          <w:r w:rsidR="006E7FFC">
            <w:instrText xml:space="preserve"> SECTIONPAGES   \* MERGEFORMAT </w:instrText>
          </w:r>
          <w:r w:rsidR="006E7FFC">
            <w:fldChar w:fldCharType="separate"/>
          </w:r>
          <w:r w:rsidR="00436B72">
            <w:t>6</w:t>
          </w:r>
          <w:r w:rsidR="006E7FFC">
            <w:fldChar w:fldCharType="end"/>
          </w:r>
        </w:p>
      </w:tc>
    </w:tr>
    <w:tr w:rsidR="005A441C" w14:paraId="6AFE5D4A" w14:textId="77777777">
      <w:trPr>
        <w:cantSplit/>
        <w:trHeight w:hRule="exact" w:val="23"/>
      </w:trPr>
      <w:tc>
        <w:tcPr>
          <w:tcW w:w="7769" w:type="dxa"/>
        </w:tcPr>
        <w:p w14:paraId="13B69BCF" w14:textId="77777777" w:rsidR="0089073C" w:rsidRDefault="0089073C">
          <w:pPr>
            <w:pStyle w:val="Huisstijl-Rubricering"/>
          </w:pPr>
        </w:p>
      </w:tc>
      <w:tc>
        <w:tcPr>
          <w:tcW w:w="2123" w:type="dxa"/>
        </w:tcPr>
        <w:p w14:paraId="5F84214D" w14:textId="77777777" w:rsidR="0089073C" w:rsidRDefault="0089073C">
          <w:pPr>
            <w:pStyle w:val="Huisstijl-Paginanummering"/>
            <w:rPr>
              <w:rStyle w:val="Huisstijl-GegevenCharChar"/>
            </w:rPr>
          </w:pPr>
        </w:p>
      </w:tc>
    </w:tr>
  </w:tbl>
  <w:p w14:paraId="3B4DC350"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000E" w14:textId="77777777" w:rsidR="004B1234" w:rsidRDefault="00454104">
      <w:r>
        <w:separator/>
      </w:r>
    </w:p>
  </w:footnote>
  <w:footnote w:type="continuationSeparator" w:id="0">
    <w:p w14:paraId="393C7AEA" w14:textId="77777777" w:rsidR="004B1234" w:rsidRDefault="00454104">
      <w:r>
        <w:continuationSeparator/>
      </w:r>
    </w:p>
  </w:footnote>
  <w:footnote w:id="1">
    <w:p w14:paraId="6981D7B4" w14:textId="07542CC7" w:rsidR="00D32458" w:rsidRDefault="00454104">
      <w:pPr>
        <w:pStyle w:val="Voetnoottekst"/>
      </w:pPr>
      <w:r>
        <w:rPr>
          <w:rStyle w:val="Voetnootmarkering"/>
        </w:rPr>
        <w:footnoteRef/>
      </w:r>
      <w:r>
        <w:t xml:space="preserve"> Kamerstuk 35 570 XV, nr. 58</w:t>
      </w:r>
      <w:r w:rsidR="00A979FE">
        <w:t>.</w:t>
      </w:r>
    </w:p>
  </w:footnote>
  <w:footnote w:id="2">
    <w:p w14:paraId="353D0515" w14:textId="302B96F3" w:rsidR="00D32458" w:rsidRDefault="00454104">
      <w:pPr>
        <w:pStyle w:val="Voetnoottekst"/>
      </w:pPr>
      <w:r>
        <w:rPr>
          <w:rStyle w:val="Voetnootmarkering"/>
        </w:rPr>
        <w:footnoteRef/>
      </w:r>
      <w:r>
        <w:t xml:space="preserve"> Kamerstuk II 2021-2022, 24 515, nr. 612</w:t>
      </w:r>
      <w:r w:rsidR="00A979FE">
        <w:t>.</w:t>
      </w:r>
    </w:p>
  </w:footnote>
  <w:footnote w:id="3">
    <w:p w14:paraId="00F8D7AA" w14:textId="77777777" w:rsidR="00575178" w:rsidRDefault="00454104">
      <w:pPr>
        <w:pStyle w:val="Voetnoottekst"/>
      </w:pPr>
      <w:r>
        <w:rPr>
          <w:rStyle w:val="Voetnootmarkering"/>
        </w:rPr>
        <w:footnoteRef/>
      </w:r>
      <w:r>
        <w:t xml:space="preserve"> De partijen die bij deze nieuwe gespreksronden zijn aangesloten zijn: KBvG, NVI, NVVK, Deurwaardersbelangen.nu, Schuldeiserscoalitie, VCMB, Raad voor de </w:t>
      </w:r>
      <w:r w:rsidR="002E2670">
        <w:t>r</w:t>
      </w:r>
      <w:r>
        <w:t>echtspraak, ministerie van Sociale Zaken en Werkgelegenheid.</w:t>
      </w:r>
      <w:r w:rsidR="000F0637">
        <w:t xml:space="preserve"> Het Juridische loket is bij de eerste sessie van het vervolg aanwezig geweest. </w:t>
      </w:r>
    </w:p>
  </w:footnote>
  <w:footnote w:id="4">
    <w:p w14:paraId="657650D9" w14:textId="455F5D4D" w:rsidR="002745E7" w:rsidRDefault="00454104">
      <w:pPr>
        <w:pStyle w:val="Voetnoottekst"/>
      </w:pPr>
      <w:r>
        <w:rPr>
          <w:rStyle w:val="Voetnootmarkering"/>
        </w:rPr>
        <w:footnoteRef/>
      </w:r>
      <w:r w:rsidR="00624630">
        <w:t xml:space="preserve"> Kamerstuk II, </w:t>
      </w:r>
      <w:r w:rsidR="00624630" w:rsidRPr="00624630">
        <w:t>29 279, nr. 645</w:t>
      </w:r>
      <w:r w:rsidR="00FE142A">
        <w:t>.</w:t>
      </w:r>
    </w:p>
  </w:footnote>
  <w:footnote w:id="5">
    <w:p w14:paraId="0708889A" w14:textId="0FEC446A" w:rsidR="00624630" w:rsidRDefault="00454104">
      <w:pPr>
        <w:pStyle w:val="Voetnoottekst"/>
      </w:pPr>
      <w:r>
        <w:rPr>
          <w:rStyle w:val="Voetnootmarkering"/>
        </w:rPr>
        <w:footnoteRef/>
      </w:r>
      <w:r>
        <w:t xml:space="preserve"> </w:t>
      </w:r>
      <w:r w:rsidRPr="00624630">
        <w:t>Kamerstukken 35915; Stb. 2023, 87</w:t>
      </w:r>
      <w:r w:rsidR="00FE142A">
        <w:t>.</w:t>
      </w:r>
    </w:p>
  </w:footnote>
  <w:footnote w:id="6">
    <w:p w14:paraId="6F91A939" w14:textId="77777777" w:rsidR="00FE142A" w:rsidRDefault="00FE142A" w:rsidP="00FE142A">
      <w:pPr>
        <w:pStyle w:val="Voetnoottekst"/>
      </w:pPr>
      <w:r>
        <w:rPr>
          <w:rStyle w:val="Voetnootmarkering"/>
        </w:rPr>
        <w:footnoteRef/>
      </w:r>
      <w:r>
        <w:t xml:space="preserve"> Beide namen namelijk deel aan een aantal thematafelgesprekken en hebben onlangs parallel aan de kennisanalyse een rapport opgeleverd waarbij een paradigmashift in de incasso wordt voorgesteld waar zowel schuldeiser als schuldenaar van profiteren. </w:t>
      </w:r>
    </w:p>
  </w:footnote>
  <w:footnote w:id="7">
    <w:p w14:paraId="34CB7464" w14:textId="77777777" w:rsidR="00D25243" w:rsidRDefault="00454104" w:rsidP="00D25243">
      <w:pPr>
        <w:pStyle w:val="Voetnoottekst"/>
      </w:pPr>
      <w:r>
        <w:rPr>
          <w:rStyle w:val="Voetnootmarkering"/>
        </w:rPr>
        <w:footnoteRef/>
      </w:r>
      <w:r>
        <w:t xml:space="preserve"> Kamerstuk II 2021-2022, 24 515, nr. 612</w:t>
      </w:r>
    </w:p>
  </w:footnote>
  <w:footnote w:id="8">
    <w:p w14:paraId="0E21A211" w14:textId="49811F7D" w:rsidR="00771F00" w:rsidRPr="00F01CAA" w:rsidRDefault="00771F00" w:rsidP="00FF45A5">
      <w:pPr>
        <w:pStyle w:val="Default"/>
        <w:rPr>
          <w:rFonts w:ascii="Verdana" w:hAnsi="Verdana"/>
          <w:color w:val="auto"/>
          <w:sz w:val="16"/>
          <w:szCs w:val="16"/>
        </w:rPr>
      </w:pPr>
      <w:r w:rsidRPr="00F01CAA">
        <w:rPr>
          <w:rStyle w:val="Voetnootmarkering"/>
          <w:rFonts w:ascii="Verdana" w:hAnsi="Verdana"/>
          <w:color w:val="auto"/>
          <w:sz w:val="16"/>
          <w:szCs w:val="16"/>
        </w:rPr>
        <w:footnoteRef/>
      </w:r>
      <w:r w:rsidRPr="00F01CAA">
        <w:rPr>
          <w:rFonts w:ascii="Verdana" w:hAnsi="Verdana"/>
          <w:color w:val="auto"/>
          <w:sz w:val="16"/>
          <w:szCs w:val="16"/>
        </w:rPr>
        <w:t xml:space="preserve"> Kamerstuk II 2021-2022, 24 515, nr. 612. Door gebruik te maken van digitale middelen kan de rechtsgang efficiënter en betrouwbaarder worden is destijds door de partijen meegegeven. Een voorbeeld hiervan is het Digitaal Beslagregister (D</w:t>
      </w:r>
      <w:r w:rsidR="00FF45A5" w:rsidRPr="00F01CAA">
        <w:rPr>
          <w:rFonts w:ascii="Verdana" w:hAnsi="Verdana"/>
          <w:color w:val="auto"/>
          <w:sz w:val="16"/>
          <w:szCs w:val="16"/>
        </w:rPr>
        <w:t xml:space="preserve">BR). </w:t>
      </w:r>
    </w:p>
  </w:footnote>
  <w:footnote w:id="9">
    <w:p w14:paraId="01DEAF8C" w14:textId="0BDA7BB4" w:rsidR="00FF45A5" w:rsidRPr="00F01CAA" w:rsidRDefault="00FF45A5" w:rsidP="00F01CAA">
      <w:pPr>
        <w:pStyle w:val="Default"/>
        <w:spacing w:line="276" w:lineRule="auto"/>
        <w:rPr>
          <w:rFonts w:ascii="Verdana" w:hAnsi="Verdana"/>
          <w:color w:val="auto"/>
          <w:sz w:val="16"/>
          <w:szCs w:val="16"/>
        </w:rPr>
      </w:pPr>
      <w:r w:rsidRPr="00F01CAA">
        <w:rPr>
          <w:rStyle w:val="Voetnootmarkering"/>
          <w:rFonts w:ascii="Verdana" w:hAnsi="Verdana"/>
          <w:color w:val="auto"/>
          <w:sz w:val="16"/>
          <w:szCs w:val="16"/>
        </w:rPr>
        <w:footnoteRef/>
      </w:r>
      <w:r w:rsidRPr="00F01CAA">
        <w:rPr>
          <w:rFonts w:ascii="Verdana" w:hAnsi="Verdana"/>
          <w:color w:val="auto"/>
          <w:sz w:val="16"/>
          <w:szCs w:val="16"/>
        </w:rPr>
        <w:t xml:space="preserve"> Bij het onderzoek is geconcludeerd dat een kwaliteitsfonds de huidige prikkelstelling in de branche kan tegengaan door financiële ondersteuning te bieden voor investeringen in digitale ontwikkelingen en andere maatschappelijk wenselijke oplossingen. Het fonds kan de gerechtsdeurwaarders faciliteren om te investeren in digitalisering. Deze digitalisering gaat om collectieve oplossingen voor de gehele branche die ook een maatschappelijke waarde hebben. </w:t>
      </w:r>
    </w:p>
  </w:footnote>
  <w:footnote w:id="10">
    <w:p w14:paraId="36E28B78" w14:textId="77777777" w:rsidR="00CE0148" w:rsidRPr="00F01CAA" w:rsidRDefault="00CE0148" w:rsidP="00CE0148">
      <w:pPr>
        <w:pStyle w:val="Voetnoottekst"/>
        <w:rPr>
          <w:szCs w:val="16"/>
        </w:rPr>
      </w:pPr>
      <w:r w:rsidRPr="00F01CAA">
        <w:rPr>
          <w:rStyle w:val="Voetnootmarkering"/>
          <w:szCs w:val="16"/>
        </w:rPr>
        <w:footnoteRef/>
      </w:r>
      <w:r w:rsidRPr="00F01CAA">
        <w:rPr>
          <w:szCs w:val="16"/>
        </w:rPr>
        <w:t xml:space="preserve"> Kamerstuk II 2021-2022, 24 515, nr. 612.</w:t>
      </w:r>
    </w:p>
  </w:footnote>
  <w:footnote w:id="11">
    <w:p w14:paraId="7C3CE1D0" w14:textId="429193DB" w:rsidR="00F75975" w:rsidRPr="00F01CAA" w:rsidRDefault="00454104" w:rsidP="00F75975">
      <w:pPr>
        <w:pStyle w:val="Voetnoottekst"/>
        <w:rPr>
          <w:szCs w:val="16"/>
        </w:rPr>
      </w:pPr>
      <w:r w:rsidRPr="00F01CAA">
        <w:rPr>
          <w:rStyle w:val="Voetnootmarkering"/>
          <w:szCs w:val="16"/>
        </w:rPr>
        <w:footnoteRef/>
      </w:r>
      <w:r w:rsidRPr="00F01CAA">
        <w:rPr>
          <w:szCs w:val="16"/>
        </w:rPr>
        <w:t xml:space="preserve"> Kamerstukken II 2022-2023, 29 752 nr. 16</w:t>
      </w:r>
      <w:r w:rsidR="001522D2" w:rsidRPr="00F01CAA">
        <w:rPr>
          <w:szCs w:val="16"/>
        </w:rPr>
        <w:t>.</w:t>
      </w:r>
    </w:p>
  </w:footnote>
  <w:footnote w:id="12">
    <w:p w14:paraId="46AFDF53" w14:textId="602E78C4" w:rsidR="00F75975" w:rsidRPr="00F01CAA" w:rsidRDefault="00454104" w:rsidP="00F75975">
      <w:pPr>
        <w:pStyle w:val="Voetnoottekst"/>
        <w:rPr>
          <w:szCs w:val="16"/>
        </w:rPr>
      </w:pPr>
      <w:r w:rsidRPr="00F01CAA">
        <w:rPr>
          <w:rStyle w:val="Voetnootmarkering"/>
          <w:szCs w:val="16"/>
        </w:rPr>
        <w:footnoteRef/>
      </w:r>
      <w:r w:rsidRPr="00F01CAA">
        <w:rPr>
          <w:szCs w:val="16"/>
        </w:rPr>
        <w:t xml:space="preserve"> Kamerstukken II, 35 225, nr. 20, p. 59</w:t>
      </w:r>
      <w:r w:rsidR="001522D2" w:rsidRPr="00F01CAA">
        <w:rPr>
          <w:szCs w:val="16"/>
        </w:rPr>
        <w:t>.</w:t>
      </w:r>
    </w:p>
  </w:footnote>
  <w:footnote w:id="13">
    <w:p w14:paraId="6B53F5FE" w14:textId="77777777" w:rsidR="00077F9D" w:rsidRPr="001522D2" w:rsidRDefault="00077F9D" w:rsidP="00F01CAA">
      <w:pPr>
        <w:kinsoku w:val="0"/>
        <w:overflowPunct w:val="0"/>
        <w:autoSpaceDE w:val="0"/>
        <w:autoSpaceDN w:val="0"/>
        <w:adjustRightInd w:val="0"/>
        <w:spacing w:line="276" w:lineRule="auto"/>
        <w:rPr>
          <w:rFonts w:cs="Verdana"/>
          <w:sz w:val="16"/>
          <w:szCs w:val="16"/>
        </w:rPr>
      </w:pPr>
      <w:r w:rsidRPr="00F01CAA">
        <w:rPr>
          <w:rStyle w:val="Voetnootmarkering"/>
          <w:sz w:val="16"/>
          <w:szCs w:val="16"/>
        </w:rPr>
        <w:footnoteRef/>
      </w:r>
      <w:r w:rsidRPr="00F01CAA">
        <w:rPr>
          <w:sz w:val="16"/>
          <w:szCs w:val="16"/>
        </w:rPr>
        <w:t xml:space="preserve"> </w:t>
      </w:r>
      <w:r w:rsidRPr="00F01CAA">
        <w:rPr>
          <w:rFonts w:cs="Verdana"/>
          <w:sz w:val="16"/>
          <w:szCs w:val="16"/>
        </w:rPr>
        <w:t>Richtlijn (EU) 2018/843 van het Europees Parlement en de Raad van 30 mei 2018 tot wijziging van Richtlijn (EU) 2015/849 inzake de voorkoming van het gebruik van het financiële stelsel voor het witwassen van geld of terrorismefinanciering, en tot wijziging van de Richtlijnen 2009/138/EG en 2013/36/EU (</w:t>
      </w:r>
      <w:r w:rsidRPr="00F01CAA">
        <w:rPr>
          <w:rFonts w:cs="Verdana"/>
          <w:i/>
          <w:iCs/>
          <w:sz w:val="16"/>
          <w:szCs w:val="16"/>
        </w:rPr>
        <w:t xml:space="preserve">PbEU </w:t>
      </w:r>
      <w:r w:rsidRPr="00F01CAA">
        <w:rPr>
          <w:rFonts w:cs="Verdana"/>
          <w:sz w:val="16"/>
          <w:szCs w:val="16"/>
        </w:rPr>
        <w:t>2018, L 156/43).</w:t>
      </w:r>
    </w:p>
  </w:footnote>
  <w:footnote w:id="14">
    <w:p w14:paraId="7DB8D7C4" w14:textId="0734509B" w:rsidR="008C58EB" w:rsidRDefault="00454104" w:rsidP="008C58EB">
      <w:pPr>
        <w:pStyle w:val="Voetnoottekst"/>
      </w:pPr>
      <w:r>
        <w:rPr>
          <w:rStyle w:val="Voetnootmarkering"/>
        </w:rPr>
        <w:footnoteRef/>
      </w:r>
      <w:r>
        <w:t xml:space="preserve"> </w:t>
      </w:r>
      <w:hyperlink r:id="rId1" w:history="1">
        <w:r w:rsidR="00162634">
          <w:rPr>
            <w:rStyle w:val="Hyperlink"/>
          </w:rPr>
          <w:t>Schriftelijke antwoorden op vragen gesteld tijdens de eerste termijn van de begrotingsbehandeling van Sociale Zaken en Werkgelegenheid op 11 oktober 2023 | Tweede Kamer der Staten-Generaal</w:t>
        </w:r>
      </w:hyperlink>
    </w:p>
  </w:footnote>
  <w:footnote w:id="15">
    <w:p w14:paraId="373A8280" w14:textId="77777777" w:rsidR="008C58EB" w:rsidRDefault="00454104" w:rsidP="008C58EB">
      <w:pPr>
        <w:pStyle w:val="Voetnoottekst"/>
      </w:pPr>
      <w:r>
        <w:rPr>
          <w:rStyle w:val="Voetnootmarkering"/>
        </w:rPr>
        <w:footnoteRef/>
      </w:r>
      <w:r>
        <w:t xml:space="preserve"> </w:t>
      </w:r>
      <w:r>
        <w:rPr>
          <w:szCs w:val="16"/>
        </w:rPr>
        <w:t xml:space="preserve">Verwijzing naar taakopdracht: </w:t>
      </w:r>
      <w:hyperlink r:id="rId2" w:history="1">
        <w:r>
          <w:rPr>
            <w:rStyle w:val="Hyperlink"/>
            <w:szCs w:val="16"/>
          </w:rPr>
          <w:t>18 TAAKOPDRACHTEN IBO'S | Ministerie van Financiën - Rijksoverheid (rijksfinancien.nl)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D2BF" w14:textId="77777777" w:rsidR="0089073C" w:rsidRDefault="0089073C">
    <w:pPr>
      <w:pStyle w:val="Koptekst"/>
    </w:pPr>
  </w:p>
  <w:p w14:paraId="24E495F9"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D174" w14:textId="77777777" w:rsidR="0089073C" w:rsidRDefault="00454104">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0BB3E810" wp14:editId="0FDA5D2C">
              <wp:simplePos x="0" y="0"/>
              <wp:positionH relativeFrom="page">
                <wp:posOffset>5854065</wp:posOffset>
              </wp:positionH>
              <wp:positionV relativeFrom="page">
                <wp:posOffset>1901190</wp:posOffset>
              </wp:positionV>
              <wp:extent cx="1492250" cy="7622540"/>
              <wp:effectExtent l="0" t="0" r="0" b="127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5A441C" w14:paraId="33123EA8" w14:textId="77777777">
                            <w:trPr>
                              <w:cantSplit/>
                            </w:trPr>
                            <w:tc>
                              <w:tcPr>
                                <w:tcW w:w="2007" w:type="dxa"/>
                              </w:tcPr>
                              <w:p w14:paraId="29200DA9" w14:textId="77777777" w:rsidR="001933FE" w:rsidRDefault="00454104">
                                <w:pPr>
                                  <w:pStyle w:val="referentiegegevparagraaf"/>
                                  <w:rPr>
                                    <w:b/>
                                  </w:rPr>
                                </w:pPr>
                                <w:r>
                                  <w:rPr>
                                    <w:b/>
                                  </w:rPr>
                                  <w:fldChar w:fldCharType="begin"/>
                                </w:r>
                                <w:r w:rsidR="0089073C" w:rsidRPr="00C74E94">
                                  <w:rPr>
                                    <w:b/>
                                  </w:rPr>
                                  <w:instrText xml:space="preserve"> DOCPROPERTY directoraatvolg</w:instrText>
                                </w:r>
                                <w:r>
                                  <w:rPr>
                                    <w:b/>
                                  </w:rPr>
                                  <w:fldChar w:fldCharType="separate"/>
                                </w:r>
                                <w:r w:rsidR="001933FE">
                                  <w:rPr>
                                    <w:b/>
                                  </w:rPr>
                                  <w:t>Directoraat-Generaal Rechtspleging en Rechtshandhaving</w:t>
                                </w:r>
                              </w:p>
                              <w:p w14:paraId="6C6C1FA8" w14:textId="77777777" w:rsidR="001933FE" w:rsidRDefault="00454104">
                                <w:pPr>
                                  <w:pStyle w:val="referentiegegevparagraaf"/>
                                  <w:rPr>
                                    <w:rStyle w:val="directieregel"/>
                                  </w:rPr>
                                </w:pPr>
                                <w:r>
                                  <w:rPr>
                                    <w:b/>
                                  </w:rPr>
                                  <w:fldChar w:fldCharType="end"/>
                                </w:r>
                                <w:r>
                                  <w:fldChar w:fldCharType="begin"/>
                                </w:r>
                                <w:r w:rsidRPr="00C74E94">
                                  <w:instrText xml:space="preserve"> DOCPROPERTY directoraatnaamvolg </w:instrText>
                                </w:r>
                                <w:r>
                                  <w:fldChar w:fldCharType="separate"/>
                                </w:r>
                                <w:r w:rsidR="001933FE">
                                  <w:t>Directie Rechtsbestel</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1933FE">
                                  <w:rPr>
                                    <w:rStyle w:val="directieregel"/>
                                  </w:rPr>
                                  <w:t> </w:t>
                                </w:r>
                              </w:p>
                              <w:p w14:paraId="0B5A63A8" w14:textId="77777777" w:rsidR="0089073C" w:rsidRDefault="00454104">
                                <w:pPr>
                                  <w:pStyle w:val="referentiegegevparagraaf"/>
                                  <w:rPr>
                                    <w:rStyle w:val="directieregel"/>
                                  </w:rPr>
                                </w:pPr>
                                <w:r>
                                  <w:rPr>
                                    <w:rStyle w:val="directieregel"/>
                                  </w:rPr>
                                  <w:fldChar w:fldCharType="end"/>
                                </w:r>
                              </w:p>
                              <w:p w14:paraId="25ADDE7A" w14:textId="0172EEE5" w:rsidR="0089073C" w:rsidRDefault="00454104">
                                <w:pPr>
                                  <w:pStyle w:val="referentiegegevens"/>
                                  <w:rPr>
                                    <w:b/>
                                  </w:rPr>
                                </w:pPr>
                                <w:r>
                                  <w:rPr>
                                    <w:b/>
                                  </w:rPr>
                                  <w:fldChar w:fldCharType="begin"/>
                                </w:r>
                                <w:r>
                                  <w:rPr>
                                    <w:b/>
                                    <w:lang w:val="en-GB"/>
                                  </w:rPr>
                                  <w:instrText xml:space="preserve"> DOCPROPERTY _datum </w:instrText>
                                </w:r>
                                <w:r>
                                  <w:rPr>
                                    <w:b/>
                                  </w:rPr>
                                  <w:fldChar w:fldCharType="separate"/>
                                </w:r>
                                <w:r w:rsidR="001933FE">
                                  <w:rPr>
                                    <w:b/>
                                    <w:lang w:val="en-GB"/>
                                  </w:rPr>
                                  <w:t>Datum</w:t>
                                </w:r>
                                <w:r>
                                  <w:rPr>
                                    <w:b/>
                                  </w:rPr>
                                  <w:fldChar w:fldCharType="end"/>
                                </w:r>
                                <w:r w:rsidR="00436B72">
                                  <w:rPr>
                                    <w:b/>
                                  </w:rPr>
                                  <w:br/>
                                </w:r>
                                <w:r w:rsidR="00436B72" w:rsidRPr="00436B72">
                                  <w:rPr>
                                    <w:bCs/>
                                  </w:rPr>
                                  <w:t>26 oktober 2023</w:t>
                                </w:r>
                              </w:p>
                              <w:p w14:paraId="270033C7" w14:textId="77777777" w:rsidR="0089073C" w:rsidRDefault="0089073C">
                                <w:pPr>
                                  <w:pStyle w:val="witregel1"/>
                                </w:pPr>
                              </w:p>
                              <w:p w14:paraId="61366D4F" w14:textId="77777777" w:rsidR="001933FE" w:rsidRDefault="00454104">
                                <w:pPr>
                                  <w:pStyle w:val="referentiegegevens"/>
                                  <w:rPr>
                                    <w:b/>
                                  </w:rPr>
                                </w:pPr>
                                <w:r>
                                  <w:rPr>
                                    <w:b/>
                                  </w:rPr>
                                  <w:fldChar w:fldCharType="begin"/>
                                </w:r>
                                <w:r>
                                  <w:rPr>
                                    <w:b/>
                                  </w:rPr>
                                  <w:instrText xml:space="preserve"> DOCPROPERTY _onskenmerk </w:instrText>
                                </w:r>
                                <w:r>
                                  <w:rPr>
                                    <w:b/>
                                  </w:rPr>
                                  <w:fldChar w:fldCharType="separate"/>
                                </w:r>
                                <w:r w:rsidR="001933FE">
                                  <w:rPr>
                                    <w:b/>
                                  </w:rPr>
                                  <w:t>Ons kenmerk</w:t>
                                </w:r>
                              </w:p>
                              <w:p w14:paraId="1EA4CB26" w14:textId="74F7A793" w:rsidR="0089073C" w:rsidRDefault="00454104">
                                <w:pPr>
                                  <w:pStyle w:val="referentiegegevens"/>
                                  <w:rPr>
                                    <w:b/>
                                  </w:rPr>
                                </w:pPr>
                                <w:r>
                                  <w:rPr>
                                    <w:b/>
                                  </w:rPr>
                                  <w:fldChar w:fldCharType="end"/>
                                </w:r>
                                <w:r>
                                  <w:fldChar w:fldCharType="begin"/>
                                </w:r>
                                <w:r w:rsidR="000129A4">
                                  <w:instrText xml:space="preserve"> DOCPROPERTY onskenmerk </w:instrText>
                                </w:r>
                                <w:r>
                                  <w:fldChar w:fldCharType="separate"/>
                                </w:r>
                                <w:r w:rsidR="001933FE">
                                  <w:t>4975061</w:t>
                                </w:r>
                                <w:r>
                                  <w:fldChar w:fldCharType="end"/>
                                </w:r>
                              </w:p>
                            </w:tc>
                          </w:tr>
                          <w:tr w:rsidR="005A441C" w14:paraId="6E65CAEA" w14:textId="77777777">
                            <w:trPr>
                              <w:cantSplit/>
                            </w:trPr>
                            <w:tc>
                              <w:tcPr>
                                <w:tcW w:w="2007" w:type="dxa"/>
                              </w:tcPr>
                              <w:p w14:paraId="5DFA824E" w14:textId="77777777" w:rsidR="0089073C" w:rsidRDefault="0089073C">
                                <w:pPr>
                                  <w:pStyle w:val="clausule"/>
                                </w:pPr>
                              </w:p>
                            </w:tc>
                          </w:tr>
                        </w:tbl>
                        <w:p w14:paraId="52267861" w14:textId="77777777" w:rsidR="0089073C" w:rsidRDefault="0089073C"/>
                        <w:p w14:paraId="28E5075E" w14:textId="77777777"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BB3E810"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OnqwIAAKIFAAAOAAAAZHJzL2Uyb0RvYy54bWysVNtunDAQfa/Uf7D8TrjEyy4obJQsS1Up&#10;vUhJP8ALZrEKNrW9C2nUf+/YZC9JXqq2PFi2Z3zmzMxhrq7HrkV7pjSXIsPhRYARE6WsuNhm+NtD&#10;4S0w0oaKirZSsAw/Mo2vl+/fXQ19yiLZyLZiCgGI0OnQZ7gxpk99X5cN66i+kD0TYKyl6qiBo9r6&#10;laIDoHetHwVB7A9SVb2SJdMabvPJiJcOv65Zab7UtWYGtRkGbsatyq0bu/rLK5puFe0bXj7ToH/B&#10;oqNcQNAjVE4NRTvF30B1vFRSy9pclLLzZV3zkrkcIJsweJXNfUN75nKB4uj+WCb9/2DLz/uvCvEq&#10;wzFGgnbQogc2GnQrRxQGl7Y+Q69TcLvvwdGMYIA+u1x1fyfL7xoJuWqo2LIbpeTQMFoBv9C+9M+e&#10;TjjagmyGT7KCQHRnpAMaa9XZ4kE5EKBDnx6PvbFkShuSJFE0A1MJtnkMe+K659P08LxX2nxgskN2&#10;k2EFzXfwdH+njaVD04OLjSZkwdvWCaAVLy7AcbqB4PDU2iwN18+nJEjWi/WCeCSK1x4J8ty7KVbE&#10;i4twPssv89UqD3/ZuCFJG15VTNgwB22F5M9696zySRVHdWnZ8srCWUpabTerVqE9BW0X7nNFB8vJ&#10;zX9JwxUBcnmVUhiR4DZKvCJezD1SkJmXzIOFF4TJbRIHJCF58TKlOy7Yv6eEhgwns2g2qelE+lVu&#10;gfve5kbTjhuYHi3vMrw4OtHUanAtKtdaQ3k77c9KYemfSgHtPjTaKdaKdJKrGTcjoFgZb2T1CNpV&#10;EpQFKoSRB5tGqp8YDTA+Mqx/7KhiGLUfBeg/CQnoExl3ILN5BAd1btmcW6goASrDBqNpuzLTjNr1&#10;im8biHT6n2AQOOrPQ8tOmvMz7M9H6/I3AAAA//8DAFBLAwQUAAYACAAAACEA5A6Gv98AAAANAQAA&#10;DwAAAGRycy9kb3ducmV2LnhtbEyPTU/DMAyG70j8h8hI3FjSqpuWrumEQFxBbIDELWu9tlrjVE22&#10;ln+Pd4KbPx69flxsZ9eLC46h82QgWSgQSJWvO2oMfOxfHtYgQrRU294TGvjBANvy9qawee0nesfL&#10;LjaCQyjk1kAb45BLGaoWnQ0LPyDx7uhHZyO3YyPr0U4c7nqZKrWSznbEF1o74FOL1Wl3dgY+X4/f&#10;X5l6a57dcpj8rCQ5LY25v5sfNyAizvEPhqs+q0PJTgd/pjqI3oBOE82ogVTrDMSVSJYrHh24yrRe&#10;gywL+f+L8hcAAP//AwBQSwECLQAUAAYACAAAACEAtoM4kv4AAADhAQAAEwAAAAAAAAAAAAAAAAAA&#10;AAAAW0NvbnRlbnRfVHlwZXNdLnhtbFBLAQItABQABgAIAAAAIQA4/SH/1gAAAJQBAAALAAAAAAAA&#10;AAAAAAAAAC8BAABfcmVscy8ucmVsc1BLAQItABQABgAIAAAAIQCgZtOnqwIAAKIFAAAOAAAAAAAA&#10;AAAAAAAAAC4CAABkcnMvZTJvRG9jLnhtbFBLAQItABQABgAIAAAAIQDkDoa/3wAAAA0BAAAPAAAA&#10;AAAAAAAAAAAAAAUFAABkcnMvZG93bnJldi54bWxQSwUGAAAAAAQABADzAAAAEQ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5A441C" w14:paraId="33123EA8" w14:textId="77777777">
                      <w:trPr>
                        <w:cantSplit/>
                      </w:trPr>
                      <w:tc>
                        <w:tcPr>
                          <w:tcW w:w="2007" w:type="dxa"/>
                        </w:tcPr>
                        <w:p w14:paraId="29200DA9" w14:textId="77777777" w:rsidR="001933FE" w:rsidRDefault="00454104">
                          <w:pPr>
                            <w:pStyle w:val="referentiegegevparagraaf"/>
                            <w:rPr>
                              <w:b/>
                            </w:rPr>
                          </w:pPr>
                          <w:r>
                            <w:rPr>
                              <w:b/>
                            </w:rPr>
                            <w:fldChar w:fldCharType="begin"/>
                          </w:r>
                          <w:r w:rsidR="0089073C" w:rsidRPr="00C74E94">
                            <w:rPr>
                              <w:b/>
                            </w:rPr>
                            <w:instrText xml:space="preserve"> DOCPROPERTY directoraatvolg</w:instrText>
                          </w:r>
                          <w:r>
                            <w:rPr>
                              <w:b/>
                            </w:rPr>
                            <w:fldChar w:fldCharType="separate"/>
                          </w:r>
                          <w:r w:rsidR="001933FE">
                            <w:rPr>
                              <w:b/>
                            </w:rPr>
                            <w:t>Directoraat-Generaal Rechtspleging en Rechtshandhaving</w:t>
                          </w:r>
                        </w:p>
                        <w:p w14:paraId="6C6C1FA8" w14:textId="77777777" w:rsidR="001933FE" w:rsidRDefault="00454104">
                          <w:pPr>
                            <w:pStyle w:val="referentiegegevparagraaf"/>
                            <w:rPr>
                              <w:rStyle w:val="directieregel"/>
                            </w:rPr>
                          </w:pPr>
                          <w:r>
                            <w:rPr>
                              <w:b/>
                            </w:rPr>
                            <w:fldChar w:fldCharType="end"/>
                          </w:r>
                          <w:r>
                            <w:fldChar w:fldCharType="begin"/>
                          </w:r>
                          <w:r w:rsidRPr="00C74E94">
                            <w:instrText xml:space="preserve"> DOCPROPERTY directoraatnaamvolg </w:instrText>
                          </w:r>
                          <w:r>
                            <w:fldChar w:fldCharType="separate"/>
                          </w:r>
                          <w:r w:rsidR="001933FE">
                            <w:t>Directie Rechtsbestel</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1933FE">
                            <w:rPr>
                              <w:rStyle w:val="directieregel"/>
                            </w:rPr>
                            <w:t> </w:t>
                          </w:r>
                        </w:p>
                        <w:p w14:paraId="0B5A63A8" w14:textId="77777777" w:rsidR="0089073C" w:rsidRDefault="00454104">
                          <w:pPr>
                            <w:pStyle w:val="referentiegegevparagraaf"/>
                            <w:rPr>
                              <w:rStyle w:val="directieregel"/>
                            </w:rPr>
                          </w:pPr>
                          <w:r>
                            <w:rPr>
                              <w:rStyle w:val="directieregel"/>
                            </w:rPr>
                            <w:fldChar w:fldCharType="end"/>
                          </w:r>
                        </w:p>
                        <w:p w14:paraId="25ADDE7A" w14:textId="0172EEE5" w:rsidR="0089073C" w:rsidRDefault="00454104">
                          <w:pPr>
                            <w:pStyle w:val="referentiegegevens"/>
                            <w:rPr>
                              <w:b/>
                            </w:rPr>
                          </w:pPr>
                          <w:r>
                            <w:rPr>
                              <w:b/>
                            </w:rPr>
                            <w:fldChar w:fldCharType="begin"/>
                          </w:r>
                          <w:r>
                            <w:rPr>
                              <w:b/>
                              <w:lang w:val="en-GB"/>
                            </w:rPr>
                            <w:instrText xml:space="preserve"> DOCPROPERTY _datum </w:instrText>
                          </w:r>
                          <w:r>
                            <w:rPr>
                              <w:b/>
                            </w:rPr>
                            <w:fldChar w:fldCharType="separate"/>
                          </w:r>
                          <w:r w:rsidR="001933FE">
                            <w:rPr>
                              <w:b/>
                              <w:lang w:val="en-GB"/>
                            </w:rPr>
                            <w:t>Datum</w:t>
                          </w:r>
                          <w:r>
                            <w:rPr>
                              <w:b/>
                            </w:rPr>
                            <w:fldChar w:fldCharType="end"/>
                          </w:r>
                          <w:r w:rsidR="00436B72">
                            <w:rPr>
                              <w:b/>
                            </w:rPr>
                            <w:br/>
                          </w:r>
                          <w:r w:rsidR="00436B72" w:rsidRPr="00436B72">
                            <w:rPr>
                              <w:bCs/>
                            </w:rPr>
                            <w:t>26 oktober 2023</w:t>
                          </w:r>
                        </w:p>
                        <w:p w14:paraId="270033C7" w14:textId="77777777" w:rsidR="0089073C" w:rsidRDefault="0089073C">
                          <w:pPr>
                            <w:pStyle w:val="witregel1"/>
                          </w:pPr>
                        </w:p>
                        <w:p w14:paraId="61366D4F" w14:textId="77777777" w:rsidR="001933FE" w:rsidRDefault="00454104">
                          <w:pPr>
                            <w:pStyle w:val="referentiegegevens"/>
                            <w:rPr>
                              <w:b/>
                            </w:rPr>
                          </w:pPr>
                          <w:r>
                            <w:rPr>
                              <w:b/>
                            </w:rPr>
                            <w:fldChar w:fldCharType="begin"/>
                          </w:r>
                          <w:r>
                            <w:rPr>
                              <w:b/>
                            </w:rPr>
                            <w:instrText xml:space="preserve"> DOCPROPERTY _onskenmerk </w:instrText>
                          </w:r>
                          <w:r>
                            <w:rPr>
                              <w:b/>
                            </w:rPr>
                            <w:fldChar w:fldCharType="separate"/>
                          </w:r>
                          <w:r w:rsidR="001933FE">
                            <w:rPr>
                              <w:b/>
                            </w:rPr>
                            <w:t>Ons kenmerk</w:t>
                          </w:r>
                        </w:p>
                        <w:p w14:paraId="1EA4CB26" w14:textId="74F7A793" w:rsidR="0089073C" w:rsidRDefault="00454104">
                          <w:pPr>
                            <w:pStyle w:val="referentiegegevens"/>
                            <w:rPr>
                              <w:b/>
                            </w:rPr>
                          </w:pPr>
                          <w:r>
                            <w:rPr>
                              <w:b/>
                            </w:rPr>
                            <w:fldChar w:fldCharType="end"/>
                          </w:r>
                          <w:r>
                            <w:fldChar w:fldCharType="begin"/>
                          </w:r>
                          <w:r w:rsidR="000129A4">
                            <w:instrText xml:space="preserve"> DOCPROPERTY onskenmerk </w:instrText>
                          </w:r>
                          <w:r>
                            <w:fldChar w:fldCharType="separate"/>
                          </w:r>
                          <w:r w:rsidR="001933FE">
                            <w:t>4975061</w:t>
                          </w:r>
                          <w:r>
                            <w:fldChar w:fldCharType="end"/>
                          </w:r>
                        </w:p>
                      </w:tc>
                    </w:tr>
                    <w:tr w:rsidR="005A441C" w14:paraId="6E65CAEA" w14:textId="77777777">
                      <w:trPr>
                        <w:cantSplit/>
                      </w:trPr>
                      <w:tc>
                        <w:tcPr>
                          <w:tcW w:w="2007" w:type="dxa"/>
                        </w:tcPr>
                        <w:p w14:paraId="5DFA824E" w14:textId="77777777" w:rsidR="0089073C" w:rsidRDefault="0089073C">
                          <w:pPr>
                            <w:pStyle w:val="clausule"/>
                          </w:pPr>
                        </w:p>
                      </w:tc>
                    </w:tr>
                  </w:tbl>
                  <w:p w14:paraId="52267861" w14:textId="77777777" w:rsidR="0089073C" w:rsidRDefault="0089073C"/>
                  <w:p w14:paraId="28E5075E"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47350CAB" wp14:editId="5933D1FD">
              <wp:simplePos x="0" y="0"/>
              <wp:positionH relativeFrom="page">
                <wp:posOffset>1008380</wp:posOffset>
              </wp:positionH>
              <wp:positionV relativeFrom="page">
                <wp:posOffset>1955165</wp:posOffset>
              </wp:positionV>
              <wp:extent cx="4759325" cy="113665"/>
              <wp:effectExtent l="0" t="2540" r="4445" b="0"/>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5C0349A5" w14:textId="01B5C00E" w:rsidR="0089073C" w:rsidRDefault="00454104">
                          <w:pPr>
                            <w:pStyle w:val="Huisstijl-Rubricering"/>
                          </w:pPr>
                          <w:r>
                            <w:fldChar w:fldCharType="begin"/>
                          </w:r>
                          <w:r>
                            <w:instrText xml:space="preserve"> DOCPROPERTY rubricering </w:instrText>
                          </w:r>
                          <w:r>
                            <w:fldChar w:fldCharType="end"/>
                          </w:r>
                        </w:p>
                        <w:p w14:paraId="052D2453"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7350CAB"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Z/cwIAAO0EAAAOAAAAZHJzL2Uyb0RvYy54bWysVNtu3CAQfa/Uf0C8b2xvvBdb8UZNUleV&#10;0ouU9ANYwGtUDBTYtdOo/94Br7dJW1VVVT/gAYbDmZkzXFwOnUQHbp3QqsLZWYoRV1QzoXYV/nRf&#10;z9YYOU8UI1IrXuEH7vDl5uWLi96UfK5bLRm3CECUK3tT4dZ7UyaJoy3viDvThivYbLTtiIep3SXM&#10;kh7QO5nM03SZ9NoyYzXlzsHqzbiJNxG/aTj1H5rGcY9khYGbj6ON4zaMyeaClDtLTCvokQb5BxYd&#10;EQouPUHdEE/Q3opfoDpBrXa68WdUd4luGkF5jAGiydKforlrieExFkiOM6c0uf8HS98fPlokWIUX&#10;GCnSQYnu+eDRlR5QsQrp6Y0rwevOgJ8fYB3KHEN15lbTzw4pfd0SteOvrNV9ywkDelk4mTw5OuK4&#10;ALLt32kG95C91xFoaGwXcgfZQIAOZXo4lSZwobCYrxbF+Rw4UtjLsvPlchGvIOV02ljn33DdoWBU&#10;2ELpIzo53Dof2JBycgmXOS0Fq4WUcWJ322tp0YGATOr4HdGfuUkVnJUOx0bEcQVIwh1hL9CNZX8s&#10;snmeXs2LWb1cr2Z5nS9mxSpdz9KsuCqWaV7kN/W3QDDLy1YwxtWtUHySYJb/XYmPzTCKJ4oQ9RUu&#10;FpCpGNcfgkzTuv5dkJ3w0JFSdBVep+ELTqQMhX2tWLQ9EXK0k+f0Y5YhB9M/ZiXKIFR+1IAftkMU&#10;XNRIkMhWswfQhdVQNig+vCZgtNp+xaiHzqyw+7InlmMk3yrQVmjjybCTsZ0MoigcrbDHaDSv/dju&#10;e2PFrgXkH9qEnopMj/0fmvbpHOynr9TmOwA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Dj0Gf3MCAADtBAAADgAAAAAA&#10;AAAAAAAAAAAuAgAAZHJzL2Uyb0RvYy54bWxQSwECLQAUAAYACAAAACEABSX51t8AAAALAQAADwAA&#10;AAAAAAAAAAAAAADNBAAAZHJzL2Rvd25yZXYueG1sUEsFBgAAAAAEAAQA8wAAANkFAAAAAA==&#10;" stroked="f" strokecolor="fuchsia">
              <v:textbox inset="0,0,0,0">
                <w:txbxContent>
                  <w:p w14:paraId="5C0349A5" w14:textId="01B5C00E" w:rsidR="0089073C" w:rsidRDefault="00454104">
                    <w:pPr>
                      <w:pStyle w:val="Huisstijl-Rubricering"/>
                    </w:pPr>
                    <w:r>
                      <w:fldChar w:fldCharType="begin"/>
                    </w:r>
                    <w:r>
                      <w:instrText xml:space="preserve"> DOCPROPERTY rubricering </w:instrText>
                    </w:r>
                    <w:r>
                      <w:fldChar w:fldCharType="end"/>
                    </w:r>
                  </w:p>
                  <w:p w14:paraId="052D2453"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5A441C" w14:paraId="1A6AC40D" w14:textId="77777777">
      <w:trPr>
        <w:trHeight w:hRule="exact" w:val="136"/>
      </w:trPr>
      <w:tc>
        <w:tcPr>
          <w:tcW w:w="7520" w:type="dxa"/>
        </w:tcPr>
        <w:p w14:paraId="1FEB2157" w14:textId="77777777" w:rsidR="0089073C" w:rsidRDefault="0089073C">
          <w:pPr>
            <w:spacing w:line="240" w:lineRule="auto"/>
            <w:rPr>
              <w:sz w:val="12"/>
              <w:szCs w:val="12"/>
            </w:rPr>
          </w:pPr>
        </w:p>
      </w:tc>
    </w:tr>
  </w:tbl>
  <w:p w14:paraId="0CEFD81B" w14:textId="1F344E23" w:rsidR="0089073C" w:rsidRDefault="00454104">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D788" w14:textId="090B4675" w:rsidR="0089073C" w:rsidRDefault="00454104">
    <w:pPr>
      <w:pStyle w:val="Koptekst"/>
      <w:rPr>
        <w:color w:val="FFFFFF"/>
      </w:rPr>
    </w:pPr>
    <w:bookmarkStart w:id="6" w:name="bmpagina"/>
    <w:r>
      <w:rPr>
        <w:noProof/>
        <w:sz w:val="20"/>
      </w:rPr>
      <w:drawing>
        <wp:anchor distT="0" distB="0" distL="114300" distR="114300" simplePos="0" relativeHeight="251664384" behindDoc="1" locked="1" layoutInCell="1" allowOverlap="1" wp14:anchorId="340BB6E5" wp14:editId="09DED4C5">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D32458">
      <w:rPr>
        <w:noProof/>
        <w:color w:val="FFFFFF"/>
        <w:sz w:val="20"/>
      </w:rPr>
      <mc:AlternateContent>
        <mc:Choice Requires="wps">
          <w:drawing>
            <wp:anchor distT="0" distB="0" distL="114300" distR="114300" simplePos="0" relativeHeight="251658240" behindDoc="0" locked="1" layoutInCell="1" allowOverlap="1" wp14:anchorId="464DFEA8" wp14:editId="392F5FFA">
              <wp:simplePos x="0" y="0"/>
              <wp:positionH relativeFrom="page">
                <wp:posOffset>894080</wp:posOffset>
              </wp:positionH>
              <wp:positionV relativeFrom="page">
                <wp:posOffset>1408430</wp:posOffset>
              </wp:positionV>
              <wp:extent cx="342900" cy="277495"/>
              <wp:effectExtent l="0" t="0" r="127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6E7FFC">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1365"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7C924B9A">
      <w:start w:val="1"/>
      <w:numFmt w:val="lowerLetter"/>
      <w:pStyle w:val="lijst-alphabet"/>
      <w:lvlText w:val="%1."/>
      <w:lvlJc w:val="left"/>
      <w:pPr>
        <w:tabs>
          <w:tab w:val="num" w:pos="1040"/>
        </w:tabs>
        <w:ind w:left="1021" w:hanging="341"/>
      </w:pPr>
      <w:rPr>
        <w:rFonts w:hint="default"/>
      </w:rPr>
    </w:lvl>
    <w:lvl w:ilvl="1" w:tplc="CFDA8E4A" w:tentative="1">
      <w:start w:val="1"/>
      <w:numFmt w:val="lowerLetter"/>
      <w:lvlText w:val="%2."/>
      <w:lvlJc w:val="left"/>
      <w:pPr>
        <w:tabs>
          <w:tab w:val="num" w:pos="1440"/>
        </w:tabs>
        <w:ind w:left="1440" w:hanging="360"/>
      </w:pPr>
    </w:lvl>
    <w:lvl w:ilvl="2" w:tplc="468E4836" w:tentative="1">
      <w:start w:val="1"/>
      <w:numFmt w:val="lowerRoman"/>
      <w:lvlText w:val="%3."/>
      <w:lvlJc w:val="right"/>
      <w:pPr>
        <w:tabs>
          <w:tab w:val="num" w:pos="2160"/>
        </w:tabs>
        <w:ind w:left="2160" w:hanging="180"/>
      </w:pPr>
    </w:lvl>
    <w:lvl w:ilvl="3" w:tplc="A372FEEA" w:tentative="1">
      <w:start w:val="1"/>
      <w:numFmt w:val="decimal"/>
      <w:lvlText w:val="%4."/>
      <w:lvlJc w:val="left"/>
      <w:pPr>
        <w:tabs>
          <w:tab w:val="num" w:pos="2880"/>
        </w:tabs>
        <w:ind w:left="2880" w:hanging="360"/>
      </w:pPr>
    </w:lvl>
    <w:lvl w:ilvl="4" w:tplc="E84E913C" w:tentative="1">
      <w:start w:val="1"/>
      <w:numFmt w:val="lowerLetter"/>
      <w:lvlText w:val="%5."/>
      <w:lvlJc w:val="left"/>
      <w:pPr>
        <w:tabs>
          <w:tab w:val="num" w:pos="3600"/>
        </w:tabs>
        <w:ind w:left="3600" w:hanging="360"/>
      </w:pPr>
    </w:lvl>
    <w:lvl w:ilvl="5" w:tplc="3EA4A192" w:tentative="1">
      <w:start w:val="1"/>
      <w:numFmt w:val="lowerRoman"/>
      <w:lvlText w:val="%6."/>
      <w:lvlJc w:val="right"/>
      <w:pPr>
        <w:tabs>
          <w:tab w:val="num" w:pos="4320"/>
        </w:tabs>
        <w:ind w:left="4320" w:hanging="180"/>
      </w:pPr>
    </w:lvl>
    <w:lvl w:ilvl="6" w:tplc="0B449998" w:tentative="1">
      <w:start w:val="1"/>
      <w:numFmt w:val="decimal"/>
      <w:lvlText w:val="%7."/>
      <w:lvlJc w:val="left"/>
      <w:pPr>
        <w:tabs>
          <w:tab w:val="num" w:pos="5040"/>
        </w:tabs>
        <w:ind w:left="5040" w:hanging="360"/>
      </w:pPr>
    </w:lvl>
    <w:lvl w:ilvl="7" w:tplc="F000C690" w:tentative="1">
      <w:start w:val="1"/>
      <w:numFmt w:val="lowerLetter"/>
      <w:lvlText w:val="%8."/>
      <w:lvlJc w:val="left"/>
      <w:pPr>
        <w:tabs>
          <w:tab w:val="num" w:pos="5760"/>
        </w:tabs>
        <w:ind w:left="5760" w:hanging="360"/>
      </w:pPr>
    </w:lvl>
    <w:lvl w:ilvl="8" w:tplc="2E06E3D0"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424C4"/>
    <w:multiLevelType w:val="hybridMultilevel"/>
    <w:tmpl w:val="57941C30"/>
    <w:lvl w:ilvl="0" w:tplc="42A4F536">
      <w:numFmt w:val="bullet"/>
      <w:lvlText w:val="-"/>
      <w:lvlJc w:val="left"/>
      <w:pPr>
        <w:ind w:left="420" w:hanging="360"/>
      </w:pPr>
      <w:rPr>
        <w:rFonts w:ascii="Verdana" w:eastAsia="Times New Roman" w:hAnsi="Verdana" w:cs="Times New Roman" w:hint="default"/>
      </w:rPr>
    </w:lvl>
    <w:lvl w:ilvl="1" w:tplc="BC3270A2" w:tentative="1">
      <w:start w:val="1"/>
      <w:numFmt w:val="bullet"/>
      <w:lvlText w:val="o"/>
      <w:lvlJc w:val="left"/>
      <w:pPr>
        <w:ind w:left="1140" w:hanging="360"/>
      </w:pPr>
      <w:rPr>
        <w:rFonts w:ascii="Courier New" w:hAnsi="Courier New" w:cs="Courier New" w:hint="default"/>
      </w:rPr>
    </w:lvl>
    <w:lvl w:ilvl="2" w:tplc="76D40F9C" w:tentative="1">
      <w:start w:val="1"/>
      <w:numFmt w:val="bullet"/>
      <w:lvlText w:val=""/>
      <w:lvlJc w:val="left"/>
      <w:pPr>
        <w:ind w:left="1860" w:hanging="360"/>
      </w:pPr>
      <w:rPr>
        <w:rFonts w:ascii="Wingdings" w:hAnsi="Wingdings" w:hint="default"/>
      </w:rPr>
    </w:lvl>
    <w:lvl w:ilvl="3" w:tplc="43547064" w:tentative="1">
      <w:start w:val="1"/>
      <w:numFmt w:val="bullet"/>
      <w:lvlText w:val=""/>
      <w:lvlJc w:val="left"/>
      <w:pPr>
        <w:ind w:left="2580" w:hanging="360"/>
      </w:pPr>
      <w:rPr>
        <w:rFonts w:ascii="Symbol" w:hAnsi="Symbol" w:hint="default"/>
      </w:rPr>
    </w:lvl>
    <w:lvl w:ilvl="4" w:tplc="10B66FF2" w:tentative="1">
      <w:start w:val="1"/>
      <w:numFmt w:val="bullet"/>
      <w:lvlText w:val="o"/>
      <w:lvlJc w:val="left"/>
      <w:pPr>
        <w:ind w:left="3300" w:hanging="360"/>
      </w:pPr>
      <w:rPr>
        <w:rFonts w:ascii="Courier New" w:hAnsi="Courier New" w:cs="Courier New" w:hint="default"/>
      </w:rPr>
    </w:lvl>
    <w:lvl w:ilvl="5" w:tplc="1122836C" w:tentative="1">
      <w:start w:val="1"/>
      <w:numFmt w:val="bullet"/>
      <w:lvlText w:val=""/>
      <w:lvlJc w:val="left"/>
      <w:pPr>
        <w:ind w:left="4020" w:hanging="360"/>
      </w:pPr>
      <w:rPr>
        <w:rFonts w:ascii="Wingdings" w:hAnsi="Wingdings" w:hint="default"/>
      </w:rPr>
    </w:lvl>
    <w:lvl w:ilvl="6" w:tplc="51220392" w:tentative="1">
      <w:start w:val="1"/>
      <w:numFmt w:val="bullet"/>
      <w:lvlText w:val=""/>
      <w:lvlJc w:val="left"/>
      <w:pPr>
        <w:ind w:left="4740" w:hanging="360"/>
      </w:pPr>
      <w:rPr>
        <w:rFonts w:ascii="Symbol" w:hAnsi="Symbol" w:hint="default"/>
      </w:rPr>
    </w:lvl>
    <w:lvl w:ilvl="7" w:tplc="4DC613AE" w:tentative="1">
      <w:start w:val="1"/>
      <w:numFmt w:val="bullet"/>
      <w:lvlText w:val="o"/>
      <w:lvlJc w:val="left"/>
      <w:pPr>
        <w:ind w:left="5460" w:hanging="360"/>
      </w:pPr>
      <w:rPr>
        <w:rFonts w:ascii="Courier New" w:hAnsi="Courier New" w:cs="Courier New" w:hint="default"/>
      </w:rPr>
    </w:lvl>
    <w:lvl w:ilvl="8" w:tplc="76006F9E" w:tentative="1">
      <w:start w:val="1"/>
      <w:numFmt w:val="bullet"/>
      <w:lvlText w:val=""/>
      <w:lvlJc w:val="left"/>
      <w:pPr>
        <w:ind w:left="6180" w:hanging="360"/>
      </w:pPr>
      <w:rPr>
        <w:rFonts w:ascii="Wingdings" w:hAnsi="Wingdings" w:hint="default"/>
      </w:rPr>
    </w:lvl>
  </w:abstractNum>
  <w:abstractNum w:abstractNumId="14" w15:restartNumberingAfterBreak="0">
    <w:nsid w:val="0A4120A4"/>
    <w:multiLevelType w:val="hybridMultilevel"/>
    <w:tmpl w:val="1D8E1FCE"/>
    <w:lvl w:ilvl="0" w:tplc="2B42D11C">
      <w:start w:val="1"/>
      <w:numFmt w:val="bullet"/>
      <w:pStyle w:val="Lijstopsomteken"/>
      <w:lvlText w:val="•"/>
      <w:lvlJc w:val="left"/>
      <w:pPr>
        <w:tabs>
          <w:tab w:val="num" w:pos="227"/>
        </w:tabs>
        <w:ind w:left="227" w:hanging="227"/>
      </w:pPr>
      <w:rPr>
        <w:rFonts w:ascii="Verdana" w:hAnsi="Verdana" w:hint="default"/>
        <w:sz w:val="18"/>
        <w:szCs w:val="18"/>
      </w:rPr>
    </w:lvl>
    <w:lvl w:ilvl="1" w:tplc="D146E67A" w:tentative="1">
      <w:start w:val="1"/>
      <w:numFmt w:val="bullet"/>
      <w:lvlText w:val="o"/>
      <w:lvlJc w:val="left"/>
      <w:pPr>
        <w:tabs>
          <w:tab w:val="num" w:pos="1440"/>
        </w:tabs>
        <w:ind w:left="1440" w:hanging="360"/>
      </w:pPr>
      <w:rPr>
        <w:rFonts w:ascii="Courier New" w:hAnsi="Courier New" w:cs="Courier New" w:hint="default"/>
      </w:rPr>
    </w:lvl>
    <w:lvl w:ilvl="2" w:tplc="52BED4C8" w:tentative="1">
      <w:start w:val="1"/>
      <w:numFmt w:val="bullet"/>
      <w:lvlText w:val=""/>
      <w:lvlJc w:val="left"/>
      <w:pPr>
        <w:tabs>
          <w:tab w:val="num" w:pos="2160"/>
        </w:tabs>
        <w:ind w:left="2160" w:hanging="360"/>
      </w:pPr>
      <w:rPr>
        <w:rFonts w:ascii="Wingdings" w:hAnsi="Wingdings" w:hint="default"/>
      </w:rPr>
    </w:lvl>
    <w:lvl w:ilvl="3" w:tplc="A544B0C8" w:tentative="1">
      <w:start w:val="1"/>
      <w:numFmt w:val="bullet"/>
      <w:lvlText w:val=""/>
      <w:lvlJc w:val="left"/>
      <w:pPr>
        <w:tabs>
          <w:tab w:val="num" w:pos="2880"/>
        </w:tabs>
        <w:ind w:left="2880" w:hanging="360"/>
      </w:pPr>
      <w:rPr>
        <w:rFonts w:ascii="Symbol" w:hAnsi="Symbol" w:hint="default"/>
      </w:rPr>
    </w:lvl>
    <w:lvl w:ilvl="4" w:tplc="5DE23038" w:tentative="1">
      <w:start w:val="1"/>
      <w:numFmt w:val="bullet"/>
      <w:lvlText w:val="o"/>
      <w:lvlJc w:val="left"/>
      <w:pPr>
        <w:tabs>
          <w:tab w:val="num" w:pos="3600"/>
        </w:tabs>
        <w:ind w:left="3600" w:hanging="360"/>
      </w:pPr>
      <w:rPr>
        <w:rFonts w:ascii="Courier New" w:hAnsi="Courier New" w:cs="Courier New" w:hint="default"/>
      </w:rPr>
    </w:lvl>
    <w:lvl w:ilvl="5" w:tplc="36CCC168" w:tentative="1">
      <w:start w:val="1"/>
      <w:numFmt w:val="bullet"/>
      <w:lvlText w:val=""/>
      <w:lvlJc w:val="left"/>
      <w:pPr>
        <w:tabs>
          <w:tab w:val="num" w:pos="4320"/>
        </w:tabs>
        <w:ind w:left="4320" w:hanging="360"/>
      </w:pPr>
      <w:rPr>
        <w:rFonts w:ascii="Wingdings" w:hAnsi="Wingdings" w:hint="default"/>
      </w:rPr>
    </w:lvl>
    <w:lvl w:ilvl="6" w:tplc="6C22CCF4" w:tentative="1">
      <w:start w:val="1"/>
      <w:numFmt w:val="bullet"/>
      <w:lvlText w:val=""/>
      <w:lvlJc w:val="left"/>
      <w:pPr>
        <w:tabs>
          <w:tab w:val="num" w:pos="5040"/>
        </w:tabs>
        <w:ind w:left="5040" w:hanging="360"/>
      </w:pPr>
      <w:rPr>
        <w:rFonts w:ascii="Symbol" w:hAnsi="Symbol" w:hint="default"/>
      </w:rPr>
    </w:lvl>
    <w:lvl w:ilvl="7" w:tplc="6A90B6B0" w:tentative="1">
      <w:start w:val="1"/>
      <w:numFmt w:val="bullet"/>
      <w:lvlText w:val="o"/>
      <w:lvlJc w:val="left"/>
      <w:pPr>
        <w:tabs>
          <w:tab w:val="num" w:pos="5760"/>
        </w:tabs>
        <w:ind w:left="5760" w:hanging="360"/>
      </w:pPr>
      <w:rPr>
        <w:rFonts w:ascii="Courier New" w:hAnsi="Courier New" w:cs="Courier New" w:hint="default"/>
      </w:rPr>
    </w:lvl>
    <w:lvl w:ilvl="8" w:tplc="FA80AE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8"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9" w15:restartNumberingAfterBreak="0">
    <w:nsid w:val="1E555FEF"/>
    <w:multiLevelType w:val="hybridMultilevel"/>
    <w:tmpl w:val="50F0923E"/>
    <w:lvl w:ilvl="0" w:tplc="5D32C668">
      <w:start w:val="1"/>
      <w:numFmt w:val="bullet"/>
      <w:pStyle w:val="Lijstopsomteken2"/>
      <w:lvlText w:val="–"/>
      <w:lvlJc w:val="left"/>
      <w:pPr>
        <w:tabs>
          <w:tab w:val="num" w:pos="227"/>
        </w:tabs>
        <w:ind w:left="227" w:firstLine="0"/>
      </w:pPr>
      <w:rPr>
        <w:rFonts w:ascii="Verdana" w:hAnsi="Verdana" w:hint="default"/>
      </w:rPr>
    </w:lvl>
    <w:lvl w:ilvl="1" w:tplc="FBACBAA2" w:tentative="1">
      <w:start w:val="1"/>
      <w:numFmt w:val="bullet"/>
      <w:lvlText w:val="o"/>
      <w:lvlJc w:val="left"/>
      <w:pPr>
        <w:tabs>
          <w:tab w:val="num" w:pos="1440"/>
        </w:tabs>
        <w:ind w:left="1440" w:hanging="360"/>
      </w:pPr>
      <w:rPr>
        <w:rFonts w:ascii="Courier New" w:hAnsi="Courier New" w:cs="Courier New" w:hint="default"/>
      </w:rPr>
    </w:lvl>
    <w:lvl w:ilvl="2" w:tplc="55041544" w:tentative="1">
      <w:start w:val="1"/>
      <w:numFmt w:val="bullet"/>
      <w:lvlText w:val=""/>
      <w:lvlJc w:val="left"/>
      <w:pPr>
        <w:tabs>
          <w:tab w:val="num" w:pos="2160"/>
        </w:tabs>
        <w:ind w:left="2160" w:hanging="360"/>
      </w:pPr>
      <w:rPr>
        <w:rFonts w:ascii="Wingdings" w:hAnsi="Wingdings" w:hint="default"/>
      </w:rPr>
    </w:lvl>
    <w:lvl w:ilvl="3" w:tplc="244A8A84" w:tentative="1">
      <w:start w:val="1"/>
      <w:numFmt w:val="bullet"/>
      <w:lvlText w:val=""/>
      <w:lvlJc w:val="left"/>
      <w:pPr>
        <w:tabs>
          <w:tab w:val="num" w:pos="2880"/>
        </w:tabs>
        <w:ind w:left="2880" w:hanging="360"/>
      </w:pPr>
      <w:rPr>
        <w:rFonts w:ascii="Symbol" w:hAnsi="Symbol" w:hint="default"/>
      </w:rPr>
    </w:lvl>
    <w:lvl w:ilvl="4" w:tplc="7C14A34C" w:tentative="1">
      <w:start w:val="1"/>
      <w:numFmt w:val="bullet"/>
      <w:lvlText w:val="o"/>
      <w:lvlJc w:val="left"/>
      <w:pPr>
        <w:tabs>
          <w:tab w:val="num" w:pos="3600"/>
        </w:tabs>
        <w:ind w:left="3600" w:hanging="360"/>
      </w:pPr>
      <w:rPr>
        <w:rFonts w:ascii="Courier New" w:hAnsi="Courier New" w:cs="Courier New" w:hint="default"/>
      </w:rPr>
    </w:lvl>
    <w:lvl w:ilvl="5" w:tplc="29C61DF4" w:tentative="1">
      <w:start w:val="1"/>
      <w:numFmt w:val="bullet"/>
      <w:lvlText w:val=""/>
      <w:lvlJc w:val="left"/>
      <w:pPr>
        <w:tabs>
          <w:tab w:val="num" w:pos="4320"/>
        </w:tabs>
        <w:ind w:left="4320" w:hanging="360"/>
      </w:pPr>
      <w:rPr>
        <w:rFonts w:ascii="Wingdings" w:hAnsi="Wingdings" w:hint="default"/>
      </w:rPr>
    </w:lvl>
    <w:lvl w:ilvl="6" w:tplc="67967D98" w:tentative="1">
      <w:start w:val="1"/>
      <w:numFmt w:val="bullet"/>
      <w:lvlText w:val=""/>
      <w:lvlJc w:val="left"/>
      <w:pPr>
        <w:tabs>
          <w:tab w:val="num" w:pos="5040"/>
        </w:tabs>
        <w:ind w:left="5040" w:hanging="360"/>
      </w:pPr>
      <w:rPr>
        <w:rFonts w:ascii="Symbol" w:hAnsi="Symbol" w:hint="default"/>
      </w:rPr>
    </w:lvl>
    <w:lvl w:ilvl="7" w:tplc="D34A72A8" w:tentative="1">
      <w:start w:val="1"/>
      <w:numFmt w:val="bullet"/>
      <w:lvlText w:val="o"/>
      <w:lvlJc w:val="left"/>
      <w:pPr>
        <w:tabs>
          <w:tab w:val="num" w:pos="5760"/>
        </w:tabs>
        <w:ind w:left="5760" w:hanging="360"/>
      </w:pPr>
      <w:rPr>
        <w:rFonts w:ascii="Courier New" w:hAnsi="Courier New" w:cs="Courier New" w:hint="default"/>
      </w:rPr>
    </w:lvl>
    <w:lvl w:ilvl="8" w:tplc="200835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24546987"/>
    <w:multiLevelType w:val="multilevel"/>
    <w:tmpl w:val="0486E16A"/>
    <w:numStyleLink w:val="list-bolletjes"/>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E21359"/>
    <w:multiLevelType w:val="hybridMultilevel"/>
    <w:tmpl w:val="218AFB6A"/>
    <w:lvl w:ilvl="0" w:tplc="F50E9B9C">
      <w:start w:val="1"/>
      <w:numFmt w:val="decimal"/>
      <w:pStyle w:val="lijst-nummer1"/>
      <w:lvlText w:val="%1."/>
      <w:lvlJc w:val="left"/>
      <w:pPr>
        <w:tabs>
          <w:tab w:val="num" w:pos="720"/>
        </w:tabs>
        <w:ind w:left="720" w:hanging="363"/>
      </w:pPr>
      <w:rPr>
        <w:rFonts w:hint="default"/>
      </w:rPr>
    </w:lvl>
    <w:lvl w:ilvl="1" w:tplc="195AE9DC" w:tentative="1">
      <w:start w:val="1"/>
      <w:numFmt w:val="lowerLetter"/>
      <w:lvlText w:val="%2."/>
      <w:lvlJc w:val="left"/>
      <w:pPr>
        <w:tabs>
          <w:tab w:val="num" w:pos="1440"/>
        </w:tabs>
        <w:ind w:left="1440" w:hanging="360"/>
      </w:pPr>
    </w:lvl>
    <w:lvl w:ilvl="2" w:tplc="25881EEC" w:tentative="1">
      <w:start w:val="1"/>
      <w:numFmt w:val="lowerRoman"/>
      <w:lvlText w:val="%3."/>
      <w:lvlJc w:val="right"/>
      <w:pPr>
        <w:tabs>
          <w:tab w:val="num" w:pos="2160"/>
        </w:tabs>
        <w:ind w:left="2160" w:hanging="180"/>
      </w:pPr>
    </w:lvl>
    <w:lvl w:ilvl="3" w:tplc="BCC0CC54" w:tentative="1">
      <w:start w:val="1"/>
      <w:numFmt w:val="decimal"/>
      <w:lvlText w:val="%4."/>
      <w:lvlJc w:val="left"/>
      <w:pPr>
        <w:tabs>
          <w:tab w:val="num" w:pos="2880"/>
        </w:tabs>
        <w:ind w:left="2880" w:hanging="360"/>
      </w:pPr>
    </w:lvl>
    <w:lvl w:ilvl="4" w:tplc="63F4280C" w:tentative="1">
      <w:start w:val="1"/>
      <w:numFmt w:val="lowerLetter"/>
      <w:lvlText w:val="%5."/>
      <w:lvlJc w:val="left"/>
      <w:pPr>
        <w:tabs>
          <w:tab w:val="num" w:pos="3600"/>
        </w:tabs>
        <w:ind w:left="3600" w:hanging="360"/>
      </w:pPr>
    </w:lvl>
    <w:lvl w:ilvl="5" w:tplc="C8785468" w:tentative="1">
      <w:start w:val="1"/>
      <w:numFmt w:val="lowerRoman"/>
      <w:lvlText w:val="%6."/>
      <w:lvlJc w:val="right"/>
      <w:pPr>
        <w:tabs>
          <w:tab w:val="num" w:pos="4320"/>
        </w:tabs>
        <w:ind w:left="4320" w:hanging="180"/>
      </w:pPr>
    </w:lvl>
    <w:lvl w:ilvl="6" w:tplc="AFF83F5E" w:tentative="1">
      <w:start w:val="1"/>
      <w:numFmt w:val="decimal"/>
      <w:lvlText w:val="%7."/>
      <w:lvlJc w:val="left"/>
      <w:pPr>
        <w:tabs>
          <w:tab w:val="num" w:pos="5040"/>
        </w:tabs>
        <w:ind w:left="5040" w:hanging="360"/>
      </w:pPr>
    </w:lvl>
    <w:lvl w:ilvl="7" w:tplc="43081D1A" w:tentative="1">
      <w:start w:val="1"/>
      <w:numFmt w:val="lowerLetter"/>
      <w:lvlText w:val="%8."/>
      <w:lvlJc w:val="left"/>
      <w:pPr>
        <w:tabs>
          <w:tab w:val="num" w:pos="5760"/>
        </w:tabs>
        <w:ind w:left="5760" w:hanging="360"/>
      </w:pPr>
    </w:lvl>
    <w:lvl w:ilvl="8" w:tplc="C50853E8" w:tentative="1">
      <w:start w:val="1"/>
      <w:numFmt w:val="lowerRoman"/>
      <w:lvlText w:val="%9."/>
      <w:lvlJc w:val="right"/>
      <w:pPr>
        <w:tabs>
          <w:tab w:val="num" w:pos="6480"/>
        </w:tabs>
        <w:ind w:left="6480" w:hanging="180"/>
      </w:pPr>
    </w:lvl>
  </w:abstractNum>
  <w:abstractNum w:abstractNumId="25"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0"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1"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2" w15:restartNumberingAfterBreak="0">
    <w:nsid w:val="65A77F19"/>
    <w:multiLevelType w:val="multilevel"/>
    <w:tmpl w:val="2AECF202"/>
    <w:numStyleLink w:val="list-vinkaan"/>
  </w:abstractNum>
  <w:abstractNum w:abstractNumId="33"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4" w15:restartNumberingAfterBreak="0">
    <w:nsid w:val="7338741E"/>
    <w:multiLevelType w:val="multilevel"/>
    <w:tmpl w:val="C340002C"/>
    <w:numStyleLink w:val="list-vinkuit"/>
  </w:abstractNum>
  <w:abstractNum w:abstractNumId="35" w15:restartNumberingAfterBreak="0">
    <w:nsid w:val="7825037A"/>
    <w:multiLevelType w:val="hybridMultilevel"/>
    <w:tmpl w:val="5A3AC40A"/>
    <w:lvl w:ilvl="0" w:tplc="8D76565A">
      <w:start w:val="1"/>
      <w:numFmt w:val="decimal"/>
      <w:lvlText w:val="%1."/>
      <w:lvlJc w:val="left"/>
      <w:pPr>
        <w:ind w:left="720" w:hanging="360"/>
      </w:pPr>
      <w:rPr>
        <w:color w:val="auto"/>
      </w:rPr>
    </w:lvl>
    <w:lvl w:ilvl="1" w:tplc="540CDC86">
      <w:start w:val="1"/>
      <w:numFmt w:val="lowerLetter"/>
      <w:lvlText w:val="%2."/>
      <w:lvlJc w:val="left"/>
      <w:pPr>
        <w:ind w:left="1440" w:hanging="360"/>
      </w:pPr>
    </w:lvl>
    <w:lvl w:ilvl="2" w:tplc="AA68FCEA">
      <w:start w:val="1"/>
      <w:numFmt w:val="lowerRoman"/>
      <w:lvlText w:val="%3."/>
      <w:lvlJc w:val="right"/>
      <w:pPr>
        <w:ind w:left="2160" w:hanging="180"/>
      </w:pPr>
    </w:lvl>
    <w:lvl w:ilvl="3" w:tplc="2098C58A">
      <w:start w:val="1"/>
      <w:numFmt w:val="decimal"/>
      <w:lvlText w:val="%4."/>
      <w:lvlJc w:val="left"/>
      <w:pPr>
        <w:ind w:left="2880" w:hanging="360"/>
      </w:pPr>
    </w:lvl>
    <w:lvl w:ilvl="4" w:tplc="E18EC11A">
      <w:start w:val="1"/>
      <w:numFmt w:val="lowerLetter"/>
      <w:lvlText w:val="%5."/>
      <w:lvlJc w:val="left"/>
      <w:pPr>
        <w:ind w:left="3600" w:hanging="360"/>
      </w:pPr>
    </w:lvl>
    <w:lvl w:ilvl="5" w:tplc="9B6E6BA4">
      <w:start w:val="1"/>
      <w:numFmt w:val="lowerRoman"/>
      <w:lvlText w:val="%6."/>
      <w:lvlJc w:val="right"/>
      <w:pPr>
        <w:ind w:left="4320" w:hanging="180"/>
      </w:pPr>
    </w:lvl>
    <w:lvl w:ilvl="6" w:tplc="D24C5896">
      <w:start w:val="1"/>
      <w:numFmt w:val="decimal"/>
      <w:lvlText w:val="%7."/>
      <w:lvlJc w:val="left"/>
      <w:pPr>
        <w:ind w:left="5040" w:hanging="360"/>
      </w:pPr>
    </w:lvl>
    <w:lvl w:ilvl="7" w:tplc="D720808A">
      <w:start w:val="1"/>
      <w:numFmt w:val="lowerLetter"/>
      <w:lvlText w:val="%8."/>
      <w:lvlJc w:val="left"/>
      <w:pPr>
        <w:ind w:left="5760" w:hanging="360"/>
      </w:pPr>
    </w:lvl>
    <w:lvl w:ilvl="8" w:tplc="B7CECCAA">
      <w:start w:val="1"/>
      <w:numFmt w:val="lowerRoman"/>
      <w:lvlText w:val="%9."/>
      <w:lvlJc w:val="right"/>
      <w:pPr>
        <w:ind w:left="6480" w:hanging="180"/>
      </w:pPr>
    </w:lvl>
  </w:abstractNum>
  <w:abstractNum w:abstractNumId="36"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8"/>
  </w:num>
  <w:num w:numId="14">
    <w:abstractNumId w:val="19"/>
  </w:num>
  <w:num w:numId="15">
    <w:abstractNumId w:val="22"/>
  </w:num>
  <w:num w:numId="16">
    <w:abstractNumId w:val="30"/>
  </w:num>
  <w:num w:numId="17">
    <w:abstractNumId w:val="25"/>
  </w:num>
  <w:num w:numId="18">
    <w:abstractNumId w:val="29"/>
  </w:num>
  <w:num w:numId="19">
    <w:abstractNumId w:val="24"/>
  </w:num>
  <w:num w:numId="20">
    <w:abstractNumId w:val="11"/>
  </w:num>
  <w:num w:numId="21">
    <w:abstractNumId w:val="31"/>
  </w:num>
  <w:num w:numId="22">
    <w:abstractNumId w:val="15"/>
  </w:num>
  <w:num w:numId="23">
    <w:abstractNumId w:val="9"/>
  </w:num>
  <w:num w:numId="24">
    <w:abstractNumId w:val="36"/>
  </w:num>
  <w:num w:numId="25">
    <w:abstractNumId w:val="22"/>
  </w:num>
  <w:num w:numId="26">
    <w:abstractNumId w:val="30"/>
  </w:num>
  <w:num w:numId="27">
    <w:abstractNumId w:val="36"/>
  </w:num>
  <w:num w:numId="28">
    <w:abstractNumId w:val="29"/>
  </w:num>
  <w:num w:numId="29">
    <w:abstractNumId w:val="31"/>
  </w:num>
  <w:num w:numId="30">
    <w:abstractNumId w:val="15"/>
  </w:num>
  <w:num w:numId="31">
    <w:abstractNumId w:val="20"/>
  </w:num>
  <w:num w:numId="32">
    <w:abstractNumId w:val="20"/>
  </w:num>
  <w:num w:numId="33">
    <w:abstractNumId w:val="20"/>
  </w:num>
  <w:num w:numId="34">
    <w:abstractNumId w:val="27"/>
  </w:num>
  <w:num w:numId="35">
    <w:abstractNumId w:val="33"/>
  </w:num>
  <w:num w:numId="36">
    <w:abstractNumId w:val="20"/>
  </w:num>
  <w:num w:numId="37">
    <w:abstractNumId w:val="17"/>
  </w:num>
  <w:num w:numId="38">
    <w:abstractNumId w:val="18"/>
  </w:num>
  <w:num w:numId="39">
    <w:abstractNumId w:val="10"/>
  </w:num>
  <w:num w:numId="40">
    <w:abstractNumId w:val="26"/>
  </w:num>
  <w:num w:numId="41">
    <w:abstractNumId w:val="21"/>
  </w:num>
  <w:num w:numId="42">
    <w:abstractNumId w:val="33"/>
  </w:num>
  <w:num w:numId="43">
    <w:abstractNumId w:val="17"/>
  </w:num>
  <w:num w:numId="44">
    <w:abstractNumId w:val="23"/>
  </w:num>
  <w:num w:numId="45">
    <w:abstractNumId w:val="32"/>
  </w:num>
  <w:num w:numId="46">
    <w:abstractNumId w:val="34"/>
  </w:num>
  <w:num w:numId="47">
    <w:abstractNumId w:val="13"/>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gt;_x000d__x000a_&lt;data country-code=&quot;31&quot; customer=&quot;minjus&quot; engine-version=&quot;4.4.0&quot; existing=&quot;H%3A%5CApplicaties%5CDigijust%5CtijdelijkeDigiJustBestanden%5Ca82e9ab9%5CBrief%20TK%20uitwerking%20motie%20van%20Beukering-%20thematafels.docx#Document&quot; model=&quot;brief-2010.xml&quot; profile=&quot;minjus&quot; target=&quot;Microsoft Word&quot; target-build=&quot;16.0.16130&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Rechtsbestel&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F.M. Weerwind&lt;/p&gt;&lt;/td&gt;&lt;td style=&quot;broodtekst&quot;&gt;&lt;/td&gt;&lt;td/&gt;&lt;/tr&gt;&lt;tr&gt;&lt;td&gt;&lt;p style=&quot;broodtekst-i&quot;&gt;De Minister voor Rechtsbescherming&lt;/p&gt;&lt;/td&gt;&lt;td style=&quot;broodtekst&quot;&gt;&lt;/td&gt;&lt;td/&gt;&lt;/tr&gt;&lt;/tbody&gt;&lt;/table&gt;&lt;p style=&quot;in-table&quot;/&gt;&lt;/body&gt;&lt;/ondertekening_content&gt;&lt;toevoegen-model formatted-value=&quot;&quot;/&gt;&lt;chkminuut/&gt;&lt;minuut formatted-value=&quot;minuut-2010.xml&quot;/&gt;&lt;ondertekenaar-item formatted-value=&quot;Mrb&quot; value=&quot;9&quot;&gt;&lt;afzender aanhef=&quot;1&quot; country-code=&quot;31&quot; country-id=&quot;NLD&quot; groetregel=&quot;1&quot; naam=&quot;F.M. Weerwind&quot; name=&quot;Mrb&quot; onderdeel=&quot;De Minister voor Rechtsbescherming&quot; organisatie=&quot;259&quot; taal=&quot;1043&quot;&gt;&lt;taal functie=&quot;De Minister voor Rechtsbescherming&quot; id=&quot;1043&quot;/&gt;&lt;taal functie=&quot;De Minister voor Rechtsbescheming&quot; id=&quot;2057&quot;/&gt;&lt;taal functie=&quot;De Minister voor Rechtsbescheming&quot; id=&quot;1031&quot;/&gt;&lt;taal functie=&quot;De Minister voor Rechtsbescheming&quot; id=&quot;1036&quot;/&gt;&lt;taal functie=&quot;De Minister voor Rechtsbescheming&quot; id=&quot;1034&quot;/&gt;&lt;/afzender&gt;_x000d__x000a__x0009__x0009_&lt;/ondertekenaar-item&gt;&lt;tweedeondertekenaar-item/&gt;&lt;behandelddoor-item formatted-value=&quot;N. van Alem&quot; value=&quot;1&quot;&gt;&lt;afzender aanhef=&quot;1&quot; country-code=&quot;31&quot; country-id=&quot;NLD&quot; email=&quot;n.j.a.van.alem@minjenv.nl&quot; gender=&quot;F&quot; groetregel=&quot;1&quot; mobiel=&quot;06-25548565&quot; naam=&quot;N.J.A.P. van Alem&quot; name=&quot;N. van Alem&quot; organisatie=&quot;26&quot; taal=&quot;1043&quot;&gt;&lt;taal functie=&quot;Beleidsmedewerker&quot; id=&quot;1043&quot;/&gt;&lt;taal functie=&quot;Beleidsmedewerker&quot; id=&quot;2057&quot;/&gt;&lt;taal functie=&quot;Beleidsmedewerker&quot; id=&quot;1031&quot;/&gt;&lt;taal functie=&quot;Beleidsmedewerker&quot; id=&quot;1036&quot;/&gt;&lt;taal functie=&quot;Beleidsmedewerker&quot; id=&quot;1034&quot;/&gt;&lt;/afzender&gt;_x000d__x000a__x0009__x0009_&lt;/behandelddoor-item&gt;&lt;organisatie-item formatted-value=&quot;DGRR - DRb&quot; value=&quot;26&quot;&gt;&lt;organisatie facebook=&quot;&quot; id=&quot;26&quot; linkedin=&quot;&quot; twitter=&quot;&quot; youtube=&quot;&quot; zoekveld=&quot;DGRR - DRb&quot;&gt;_x000d__x000a__x0009__x0009__x0009__x0009_&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du Système juridique&quot; land=&quot;Pays-Bas&quot; logo=&quot;RO_J&quot; naamdirectie=&quot;Direction du Système juridique&quot; naamdirectoraatgeneraal=&quot;Direction Générale de l'Administration de la justice et de l'Application du droit&quot; naamgebouw=&quot;&quot; omschrijving=&quot;Direction Générale de l'Administration de la justice et de l'Application du droit - Direction du Système juridique&quot; paadres=&quot;20301&quot; paplaats=&quot;La Haye&quot; papostcode=&quot;2500 EH&quot; payoff=&quot;&quot; postadres=&quot;Postadres:\nPostbus 20301,\n2500 EH La Haye&quot; search=&quot;DGRR - DRb&quot; telefoonnummer=&quot;+31 70 370 79 11&quot; vrij1=&quot;&quot; vrij2=&quot;&quot; vrij3=&quot;&quot; vrij4=&quot;&quot; vrij5=&quot;&quot; vrij6=&quot;&quot; vrij7=&quot;&quot; vrij8=&quot;&quot; vrijkopje=&quot;&quot; website=&quot;www.rijksoverheid.nl/jenv&quot; zoekveld=&quot;DGRR - DRb&quot;/&gt;_x000d__x000a__x0009__x0009__x0009__x0009_&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Judicial System Department&quot; land=&quot;The Netherlands&quot; logo=&quot;RO_J&quot; naamdirectie=&quot;Judicial System Department&quot; naamdirectoraatgeneraal=&quot;Directorate General for the Administration of Justice and Law Enforcement&quot; naamgebouw=&quot;&quot; omschrijving=&quot;Directorate General for the Administration of Justice and Law Enforcement - Judicial System Department&quot; paadres=&quot;20301&quot; paplaats=&quot;The Hague&quot; papostcode=&quot;2500 EH&quot; payoff=&quot;&quot; postadres=&quot;Postadres:\nPostbus 20301,\n2500 EH The Hague&quot; search=&quot;DGRR - DRb&quot; telefoonnummer=&quot;+31 70 370 79 11&quot; vrij1=&quot;&quot; vrij2=&quot;&quot; vrij3=&quot;&quot; vrij4=&quot;&quot; vrij5=&quot;&quot; vrij6=&quot;&quot; vrij7=&quot;&quot; vrij8=&quot;&quot; vrijkopje=&quot;&quot; website=&quot;www.rijksoverheid.nl/jenv&quot; zoekveld=&quot;DGRR - DRb&quot;/&gt;_x000d__x000a__x0009__x0009__x0009__x0009_&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ión de Ordenamiento Jurídico&quot; land=&quot;Países Bajos&quot; logo=&quot;RO_J&quot; naamdirectie=&quot;Dirección de Ordenamiento Jurídico&quot; naamdirectoraatgeneraal=&quot;Dirección General de Administración de Justicia y Mantenimiento del Orden Jurídico&quot; naamgebouw=&quot;&quot; omschrijving=&quot;Dirección General de Administración de Justicia y Mantenimiento del Orden Jurídico - Dirección de Ordenamiento Jurídico&quot; paadres=&quot;20301&quot; paplaats=&quot;La Haya&quot; papostcode=&quot;2500 EH&quot; payoff=&quot;&quot; postadres=&quot;Postadres:\nPostbus 20301,\n2500 EH La Haya&quot; search=&quot;DGRR - DRb&quot; telefoonnummer=&quot;+31 70 370 79 11&quot; vrij1=&quot;&quot; vrij2=&quot;&quot; vrij3=&quot;&quot; vrij4=&quot;&quot; vrij5=&quot;&quot; vrij6=&quot;&quot; vrij7=&quot;&quot; vrij8=&quot;&quot; vrijkopje=&quot;&quot; website=&quot;www.rijksoverheid.nl/jenv&quot; zoekveld=&quot;DGRR - DRb&quot;/&gt;_x000d__x000a__x0009__x0009__x0009__x0009_&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Rechtsbestel&quot; land=&quot;Nederland&quot; logo=&quot;RO_J&quot; naamdirectie=&quot;Directie Rechtsbestel&quot; naamdirectoraatgeneraal=&quot;Directoraat-Generaal Rechtspleging en Rechtshandhaving&quot; naamgebouw=&quot;&quot; omschrijving=&quot;Directoraat-Generaal Rechtspleging en Rechtshandhaving - Directie Rechtsbestel&quot; paadres=&quot;20301&quot; paplaats=&quot;Den Haag&quot; papostcode=&quot;2500 EH&quot; payoff=&quot;Voor een rechtvaardige en veilige samenleving&quot; postadres=&quot;Postadres:\nPostbus 20301,\n2500 EH Den Haag&quot; search=&quot;DGRR - DRb&quot; telefoonnummer=&quot;070 370 79 11&quot; vrij1=&quot;&quot; vrij2=&quot;&quot; vrij3=&quot;&quot; vrij4=&quot;&quot; vrij5=&quot;&quot; vrij6=&quot;&quot; vrij7=&quot;&quot; vrij8=&quot;&quot; vrijkopje=&quot;&quot; website=&quot;www.rijksoverheid.nl/jenv&quot; zoekveld=&quot;DGRR - DRb&quot;/&gt;_x000d__x000a__x0009__x0009__x0009__x0009_&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Rechtssystem&quot; land=&quot;Niederlande&quot; logo=&quot;RO_J&quot; naamdirectie=&quot;Direktion Rechtssystem&quot; naamdirectoraatgeneraal=&quot;Generaldirektorat Rechtspflege und Rechtswahrung&quot; naamgebouw=&quot;&quot; omschrijving=&quot;Generaldirektorat Rechtspflege und Rechtswahrung - Direktion Rechtssystem&quot; paadres=&quot;20301&quot; paplaats=&quot;Den Haag&quot; papostcode=&quot;2500 EH&quot; payoff=&quot;&quot; postadres=&quot;Postadres:\nPostbus 20301,\n2500 EH Den Haag&quot; search=&quot;DGRR - DRb&quot; telefoonnummer=&quot;+31 70 370 79 11&quot; vrij1=&quot;&quot; vrij2=&quot;&quot; vrij3=&quot;&quot; vrij4=&quot;&quot; vrij5=&quot;&quot; vrij6=&quot;&quot; vrij7=&quot;&quot; vrij8=&quot;&quot; vrijkopje=&quot;&quot; website=&quot;www.rijksoverheid.nl/jenv&quot; zoekveld=&quot;DGRR - DRb&quot;/&gt;_x000d__x000a__x0009__x0009__x0009_&lt;/organisatie&gt;_x000d__x000a__x0009__x0009_&lt;/organisatie-item&gt;&lt;zaak/&gt;&lt;adres formatted-value=&quot;De Voorzitter van de Tweede Kamer\nder Staten-Generaal\nPostbus 20018 \n2500 EA  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_x0009__x0009__x0009__x0009_&lt;company display=&quot;Voorzitter Tweede Kamer&quot; name=&quot;De Voorzitter van de Tweede Kamer&quot;&gt;_x000d__x000a__x0009__x0009__x0009__x0009_&lt;/company&gt;_x000d__x000a__x0009__x0009__x0009_&lt;/address&gt;_x000d__x000a__x0009__x0009_&lt;/adres&gt;&lt;kix formatted-value=&quot;&quot; value=&quot;&quot;/&gt;&lt;mailing-aan formatted-value=&quot;&quot;/&gt;&lt;minjuslint formatted-value=&quot;&quot;/&gt;&lt;chklogo value=&quot;0&quot;/&gt;&lt;documentsubtype formatted-value=&quot;Brief&quot;/&gt;&lt;documenttitel formatted-value=&quot;Brief - Uitwerking motie van Beukering c.s.: thematafels civiele invorderingsketen&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255 485 65&quot; value=&quot;06-25548565&quot;&gt;&lt;phonenumber country-code=&quot;31&quot; number=&quot;06-25548565&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N.J.A.P. van Alem&quot;/&gt;&lt;email formatted-value=&quot;n.j.a.van.alem@minjenv.nl&quot;/&gt;&lt;functie formatted-value=&quot;Beleidsmedewerker&quot;/&gt;&lt;retouradres formatted-value=&quot;&amp;gt; Retouradres Postbus 20301 2500 EH  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Rechtsbestel&quot; value=&quot;Directie Rechtsbestel&quot;/&gt;&lt;directoraatnaamvolg formatted-value=&quot;Directie Rechtsbestel&quot;/&gt;&lt;onderdeel formatted-value=&quot;&quot; value=&quot;&quot;/&gt;&lt;digionderdeel formatted-value=&quot;&quot; value=&quot;&quot;/&gt;&lt;onderdeelvolg formatted-value=&quot;&quot;/&gt;&lt;directieregel formatted-value=&quot; \n&quot;/&gt;&lt;datum formatted-value=&quot;26 oktober 2023&quot; value=&quot;2023-10-26T00:00:00&quot;/&gt;&lt;onskenmerk format-disabled=&quot;true&quot; formatted-value=&quot;4975061&quot; value=&quot;4975061&quot;/&gt;&lt;uwkenmerk formatted-value=&quot;&quot;/&gt;&lt;onderwerp format-disabled=&quot;true&quot; formatted-value=&quot;Uitwerking motie van Beukering c.s.: thematafels civiele invorderingsketen&quot; value=&quot;Uitwerking motie van Beukering c.s.: thematafels civiele invorderingsketen&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 &quot; value=&quot;1&quot;/&gt;&lt;merking formatted-value=&quot; &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n uw brief behandelen."/>
  </w:docVars>
  <w:rsids>
    <w:rsidRoot w:val="00310638"/>
    <w:rsid w:val="000129A4"/>
    <w:rsid w:val="00022322"/>
    <w:rsid w:val="00033D54"/>
    <w:rsid w:val="00077F9D"/>
    <w:rsid w:val="000A1185"/>
    <w:rsid w:val="000C2E13"/>
    <w:rsid w:val="000D000B"/>
    <w:rsid w:val="000E2C21"/>
    <w:rsid w:val="000E4FC7"/>
    <w:rsid w:val="000F0637"/>
    <w:rsid w:val="000F5FA8"/>
    <w:rsid w:val="001522D2"/>
    <w:rsid w:val="00155507"/>
    <w:rsid w:val="00160C22"/>
    <w:rsid w:val="00162634"/>
    <w:rsid w:val="00185F48"/>
    <w:rsid w:val="001933FE"/>
    <w:rsid w:val="001B5B02"/>
    <w:rsid w:val="001D73A1"/>
    <w:rsid w:val="0021509B"/>
    <w:rsid w:val="002353E3"/>
    <w:rsid w:val="00261154"/>
    <w:rsid w:val="002745E7"/>
    <w:rsid w:val="002749DB"/>
    <w:rsid w:val="002E2670"/>
    <w:rsid w:val="002E628A"/>
    <w:rsid w:val="00310638"/>
    <w:rsid w:val="003107C2"/>
    <w:rsid w:val="00314879"/>
    <w:rsid w:val="003675C2"/>
    <w:rsid w:val="00377966"/>
    <w:rsid w:val="003A3B58"/>
    <w:rsid w:val="003B57E6"/>
    <w:rsid w:val="0040796D"/>
    <w:rsid w:val="00417599"/>
    <w:rsid w:val="0042272D"/>
    <w:rsid w:val="00423BDE"/>
    <w:rsid w:val="00423FBB"/>
    <w:rsid w:val="00436B72"/>
    <w:rsid w:val="00441C09"/>
    <w:rsid w:val="00447561"/>
    <w:rsid w:val="00454104"/>
    <w:rsid w:val="00456794"/>
    <w:rsid w:val="004B1234"/>
    <w:rsid w:val="004D1446"/>
    <w:rsid w:val="004D1F97"/>
    <w:rsid w:val="004D67E7"/>
    <w:rsid w:val="004E5498"/>
    <w:rsid w:val="00534F05"/>
    <w:rsid w:val="00575178"/>
    <w:rsid w:val="00580F6F"/>
    <w:rsid w:val="00587A42"/>
    <w:rsid w:val="005A441C"/>
    <w:rsid w:val="005B585C"/>
    <w:rsid w:val="00624630"/>
    <w:rsid w:val="00632A52"/>
    <w:rsid w:val="006370B2"/>
    <w:rsid w:val="00644490"/>
    <w:rsid w:val="00652887"/>
    <w:rsid w:val="00666B4A"/>
    <w:rsid w:val="00681EF2"/>
    <w:rsid w:val="00684719"/>
    <w:rsid w:val="00690E82"/>
    <w:rsid w:val="006D231B"/>
    <w:rsid w:val="006E7FFC"/>
    <w:rsid w:val="00702F03"/>
    <w:rsid w:val="007045E0"/>
    <w:rsid w:val="0071298D"/>
    <w:rsid w:val="00746E77"/>
    <w:rsid w:val="00752114"/>
    <w:rsid w:val="00771F00"/>
    <w:rsid w:val="00794445"/>
    <w:rsid w:val="007A5304"/>
    <w:rsid w:val="007C1653"/>
    <w:rsid w:val="007C68E8"/>
    <w:rsid w:val="008255CA"/>
    <w:rsid w:val="0089073C"/>
    <w:rsid w:val="008A7B34"/>
    <w:rsid w:val="008B72B1"/>
    <w:rsid w:val="008C58EB"/>
    <w:rsid w:val="008D1F9B"/>
    <w:rsid w:val="009058EF"/>
    <w:rsid w:val="00915DC4"/>
    <w:rsid w:val="00966850"/>
    <w:rsid w:val="00970B40"/>
    <w:rsid w:val="009A135E"/>
    <w:rsid w:val="009B09F2"/>
    <w:rsid w:val="009B6F1B"/>
    <w:rsid w:val="00A12DF4"/>
    <w:rsid w:val="00A27488"/>
    <w:rsid w:val="00A4024F"/>
    <w:rsid w:val="00A50FEA"/>
    <w:rsid w:val="00A979FE"/>
    <w:rsid w:val="00AE75ED"/>
    <w:rsid w:val="00AF5F7A"/>
    <w:rsid w:val="00B04383"/>
    <w:rsid w:val="00B06481"/>
    <w:rsid w:val="00B07A5A"/>
    <w:rsid w:val="00B2078A"/>
    <w:rsid w:val="00B46C81"/>
    <w:rsid w:val="00B50B9B"/>
    <w:rsid w:val="00B6597E"/>
    <w:rsid w:val="00B85B74"/>
    <w:rsid w:val="00BB0B77"/>
    <w:rsid w:val="00BE2E91"/>
    <w:rsid w:val="00C174EC"/>
    <w:rsid w:val="00C22108"/>
    <w:rsid w:val="00C647EC"/>
    <w:rsid w:val="00C74E94"/>
    <w:rsid w:val="00C85653"/>
    <w:rsid w:val="00C86457"/>
    <w:rsid w:val="00CC3E4D"/>
    <w:rsid w:val="00CC3E94"/>
    <w:rsid w:val="00CE0148"/>
    <w:rsid w:val="00D05CB2"/>
    <w:rsid w:val="00D2034F"/>
    <w:rsid w:val="00D22BB8"/>
    <w:rsid w:val="00D25243"/>
    <w:rsid w:val="00D32458"/>
    <w:rsid w:val="00D8250E"/>
    <w:rsid w:val="00DC43EA"/>
    <w:rsid w:val="00DC5A6E"/>
    <w:rsid w:val="00DD1C86"/>
    <w:rsid w:val="00DE12A7"/>
    <w:rsid w:val="00DF2CC4"/>
    <w:rsid w:val="00E23531"/>
    <w:rsid w:val="00E46F34"/>
    <w:rsid w:val="00E811CB"/>
    <w:rsid w:val="00E84B06"/>
    <w:rsid w:val="00EC53C5"/>
    <w:rsid w:val="00EE50B7"/>
    <w:rsid w:val="00F01CAA"/>
    <w:rsid w:val="00F11B9B"/>
    <w:rsid w:val="00F1477F"/>
    <w:rsid w:val="00F15855"/>
    <w:rsid w:val="00F323B5"/>
    <w:rsid w:val="00F60DEA"/>
    <w:rsid w:val="00F65B12"/>
    <w:rsid w:val="00F75106"/>
    <w:rsid w:val="00F75975"/>
    <w:rsid w:val="00F81DA1"/>
    <w:rsid w:val="00FD539C"/>
    <w:rsid w:val="00FE142A"/>
    <w:rsid w:val="00FF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8DF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styleId="Verwijzingopmerking">
    <w:name w:val="annotation reference"/>
    <w:basedOn w:val="Standaardalinea-lettertype"/>
    <w:semiHidden/>
    <w:unhideWhenUsed/>
    <w:rsid w:val="00C85653"/>
    <w:rPr>
      <w:sz w:val="16"/>
      <w:szCs w:val="16"/>
    </w:rPr>
  </w:style>
  <w:style w:type="paragraph" w:styleId="Tekstopmerking">
    <w:name w:val="annotation text"/>
    <w:basedOn w:val="Standaard"/>
    <w:link w:val="TekstopmerkingChar"/>
    <w:unhideWhenUsed/>
    <w:rsid w:val="00C85653"/>
    <w:pPr>
      <w:spacing w:line="240" w:lineRule="auto"/>
    </w:pPr>
    <w:rPr>
      <w:sz w:val="20"/>
      <w:szCs w:val="20"/>
    </w:rPr>
  </w:style>
  <w:style w:type="character" w:customStyle="1" w:styleId="TekstopmerkingChar">
    <w:name w:val="Tekst opmerking Char"/>
    <w:basedOn w:val="Standaardalinea-lettertype"/>
    <w:link w:val="Tekstopmerking"/>
    <w:rsid w:val="00C85653"/>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C85653"/>
    <w:rPr>
      <w:b/>
      <w:bCs/>
    </w:rPr>
  </w:style>
  <w:style w:type="character" w:customStyle="1" w:styleId="OnderwerpvanopmerkingChar">
    <w:name w:val="Onderwerp van opmerking Char"/>
    <w:basedOn w:val="TekstopmerkingChar"/>
    <w:link w:val="Onderwerpvanopmerking"/>
    <w:semiHidden/>
    <w:rsid w:val="00C85653"/>
    <w:rPr>
      <w:rFonts w:ascii="Verdana" w:hAnsi="Verdana"/>
      <w:b/>
      <w:bCs/>
      <w:lang w:val="nl-NL" w:eastAsia="nl-NL"/>
    </w:rPr>
  </w:style>
  <w:style w:type="paragraph" w:styleId="Lijstalinea">
    <w:name w:val="List Paragraph"/>
    <w:basedOn w:val="Standaard"/>
    <w:uiPriority w:val="34"/>
    <w:qFormat/>
    <w:rsid w:val="00B6597E"/>
    <w:pPr>
      <w:spacing w:line="240" w:lineRule="auto"/>
      <w:ind w:left="720"/>
    </w:pPr>
    <w:rPr>
      <w:rFonts w:ascii="Calibri" w:eastAsiaTheme="minorHAnsi" w:hAnsi="Calibri" w:cs="Calibri"/>
      <w:sz w:val="22"/>
      <w:szCs w:val="22"/>
      <w:lang w:eastAsia="en-US"/>
    </w:rPr>
  </w:style>
  <w:style w:type="character" w:customStyle="1" w:styleId="VoetnoottekstChar">
    <w:name w:val="Voetnoottekst Char"/>
    <w:basedOn w:val="Standaardalinea-lettertype"/>
    <w:link w:val="Voetnoottekst"/>
    <w:uiPriority w:val="99"/>
    <w:semiHidden/>
    <w:rsid w:val="00F75975"/>
    <w:rPr>
      <w:rFonts w:ascii="Verdana" w:hAnsi="Verdana"/>
      <w:sz w:val="16"/>
      <w:lang w:val="nl-NL" w:eastAsia="nl-NL"/>
    </w:rPr>
  </w:style>
  <w:style w:type="paragraph" w:styleId="Revisie">
    <w:name w:val="Revision"/>
    <w:hidden/>
    <w:uiPriority w:val="99"/>
    <w:semiHidden/>
    <w:rsid w:val="00417599"/>
    <w:rPr>
      <w:rFonts w:ascii="Verdana" w:hAnsi="Verdana"/>
      <w:sz w:val="18"/>
      <w:szCs w:val="24"/>
      <w:lang w:val="nl-NL" w:eastAsia="nl-NL"/>
    </w:rPr>
  </w:style>
  <w:style w:type="paragraph" w:customStyle="1" w:styleId="Default">
    <w:name w:val="Default"/>
    <w:rsid w:val="00771F00"/>
    <w:pPr>
      <w:autoSpaceDE w:val="0"/>
      <w:autoSpaceDN w:val="0"/>
      <w:adjustRightInd w:val="0"/>
    </w:pPr>
    <w:rPr>
      <w:rFonts w:ascii="Avenir Next LT Pro" w:hAnsi="Avenir Next LT Pro" w:cs="Avenir Next LT Pro"/>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rijksfinancien.nl/miljoenennota/2024/bijlage/1843567" TargetMode="External"/><Relationship Id="rId1" Type="http://schemas.openxmlformats.org/officeDocument/2006/relationships/hyperlink" Target="https://www.tweedekamer.nl/kamerstukken/brieven_regering/detail?id=2023Z17223&amp;did=2023D4190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EVALI\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2405</ap:Words>
  <ap:Characters>13230</ap:Characters>
  <ap:DocSecurity>0</ap:DocSecurity>
  <ap:Lines>110</ap:Lines>
  <ap:Paragraphs>31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15604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2023-10-26T11:09:00.0000000Z</dcterms:created>
  <dcterms:modified xsi:type="dcterms:W3CDTF">2023-10-26T11:09:00.0000000Z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26 oktober 2023</vt:lpwstr>
  </property>
  <property fmtid="{D5CDD505-2E9C-101B-9397-08002B2CF9AE}" pid="8" name="directieregel">
    <vt:lpwstr> _x000d_</vt:lpwstr>
  </property>
  <property fmtid="{D5CDD505-2E9C-101B-9397-08002B2CF9AE}" pid="9" name="directoraat">
    <vt:lpwstr>Directoraat-Generaal Rechtspleging en Rechtshandhaving</vt:lpwstr>
  </property>
  <property fmtid="{D5CDD505-2E9C-101B-9397-08002B2CF9AE}" pid="10" name="directoraatnaam">
    <vt:lpwstr>Directie Rechtsbestel</vt:lpwstr>
  </property>
  <property fmtid="{D5CDD505-2E9C-101B-9397-08002B2CF9AE}" pid="11" name="directoraatnaamvolg">
    <vt:lpwstr>Directie Rechtsbestel</vt:lpwstr>
  </property>
  <property fmtid="{D5CDD505-2E9C-101B-9397-08002B2CF9AE}" pid="12" name="directoraatvolg">
    <vt:lpwstr>Directoraat-Generaal Rechtspleging en Rechtshandhaving_x000d_</vt:lpwstr>
  </property>
  <property fmtid="{D5CDD505-2E9C-101B-9397-08002B2CF9AE}" pid="13" name="functie">
    <vt:lpwstr>Beleidsmedewerker</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Uitwerking motie van Beukering c.s.: thematafels civiele invorderingsketen</vt:lpwstr>
  </property>
  <property fmtid="{D5CDD505-2E9C-101B-9397-08002B2CF9AE}" pid="23" name="onskenmerk">
    <vt:lpwstr>4975061</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